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BE977" w14:textId="44925D37" w:rsidR="00787CF5" w:rsidRPr="002219A4" w:rsidRDefault="00853C6F">
      <w:pPr>
        <w:pStyle w:val="BodyText"/>
        <w:rPr>
          <w:rFonts w:asciiTheme="minorBidi" w:hAnsiTheme="minorBidi" w:cstheme="minorBidi"/>
          <w:sz w:val="14"/>
        </w:rPr>
      </w:pPr>
      <w:r w:rsidRPr="002219A4">
        <w:rPr>
          <w:rFonts w:asciiTheme="minorBidi" w:hAnsiTheme="minorBidi" w:cstheme="minorBidi"/>
          <w:noProof/>
          <w:sz w:val="14"/>
          <w:rtl/>
        </w:rPr>
        <w:drawing>
          <wp:anchor distT="0" distB="0" distL="0" distR="0" simplePos="0" relativeHeight="251654144" behindDoc="0" locked="0" layoutInCell="1" allowOverlap="1" wp14:anchorId="657BEA0B" wp14:editId="3C86E05A">
            <wp:simplePos x="0" y="0"/>
            <wp:positionH relativeFrom="page">
              <wp:posOffset>5190685</wp:posOffset>
            </wp:positionH>
            <wp:positionV relativeFrom="paragraph">
              <wp:posOffset>6985</wp:posOffset>
            </wp:positionV>
            <wp:extent cx="1776730" cy="287020"/>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0" cstate="print"/>
                    <a:stretch>
                      <a:fillRect/>
                    </a:stretch>
                  </pic:blipFill>
                  <pic:spPr>
                    <a:xfrm>
                      <a:off x="0" y="0"/>
                      <a:ext cx="1776730" cy="287020"/>
                    </a:xfrm>
                    <a:prstGeom prst="rect">
                      <a:avLst/>
                    </a:prstGeom>
                  </pic:spPr>
                </pic:pic>
              </a:graphicData>
            </a:graphic>
          </wp:anchor>
        </w:drawing>
      </w:r>
    </w:p>
    <w:p w14:paraId="657BE978" w14:textId="77777777" w:rsidR="00787CF5" w:rsidRPr="002219A4" w:rsidRDefault="00787CF5">
      <w:pPr>
        <w:pStyle w:val="BodyText"/>
        <w:spacing w:before="17"/>
        <w:rPr>
          <w:rFonts w:asciiTheme="minorBidi" w:hAnsiTheme="minorBidi" w:cstheme="minorBidi"/>
          <w:sz w:val="14"/>
        </w:rPr>
      </w:pPr>
    </w:p>
    <w:p w14:paraId="657BE979" w14:textId="588D6CC3" w:rsidR="00787CF5" w:rsidRPr="002219A4" w:rsidRDefault="00A05A3B">
      <w:pPr>
        <w:bidi/>
        <w:ind w:right="100"/>
        <w:jc w:val="right"/>
        <w:rPr>
          <w:rFonts w:asciiTheme="minorBidi" w:hAnsiTheme="minorBidi" w:cstheme="minorBidi"/>
          <w:sz w:val="14"/>
          <w:rtl/>
        </w:rPr>
      </w:pPr>
      <w:hyperlink r:id="rId11">
        <w:r w:rsidRPr="002219A4">
          <w:rPr>
            <w:rFonts w:asciiTheme="minorBidi" w:hAnsiTheme="minorBidi" w:cstheme="minorBidi"/>
            <w:color w:val="3C9D45"/>
            <w:sz w:val="14"/>
          </w:rPr>
          <w:t>717alliance.org</w:t>
        </w:r>
      </w:hyperlink>
    </w:p>
    <w:p w14:paraId="657BE97A" w14:textId="77777777" w:rsidR="00787CF5" w:rsidRPr="002219A4" w:rsidRDefault="00A05A3B">
      <w:pPr>
        <w:pStyle w:val="BodyText"/>
        <w:bidi/>
        <w:spacing w:before="5"/>
        <w:rPr>
          <w:rFonts w:asciiTheme="minorBidi" w:hAnsiTheme="minorBidi" w:cstheme="minorBidi"/>
          <w:sz w:val="17"/>
          <w:rtl/>
        </w:rPr>
      </w:pPr>
      <w:r w:rsidRPr="002219A4">
        <w:rPr>
          <w:rFonts w:asciiTheme="minorBidi" w:hAnsiTheme="minorBidi" w:cstheme="minorBidi"/>
          <w:noProof/>
          <w:sz w:val="17"/>
          <w:rtl/>
        </w:rPr>
        <mc:AlternateContent>
          <mc:Choice Requires="wps">
            <w:drawing>
              <wp:anchor distT="0" distB="0" distL="0" distR="0" simplePos="0" relativeHeight="251656192" behindDoc="1" locked="0" layoutInCell="1" allowOverlap="1" wp14:anchorId="657BEA0D" wp14:editId="657BEA0E">
                <wp:simplePos x="0" y="0"/>
                <wp:positionH relativeFrom="page">
                  <wp:posOffset>692150</wp:posOffset>
                </wp:positionH>
                <wp:positionV relativeFrom="paragraph">
                  <wp:posOffset>142647</wp:posOffset>
                </wp:positionV>
                <wp:extent cx="6257290" cy="127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57290" cy="1270"/>
                        </a:xfrm>
                        <a:custGeom>
                          <a:avLst/>
                          <a:gdLst/>
                          <a:ahLst/>
                          <a:cxnLst/>
                          <a:rect l="l" t="t" r="r" b="b"/>
                          <a:pathLst>
                            <a:path w="6257290">
                              <a:moveTo>
                                <a:pt x="0" y="0"/>
                              </a:moveTo>
                              <a:lnTo>
                                <a:pt x="6257290" y="0"/>
                              </a:lnTo>
                            </a:path>
                          </a:pathLst>
                        </a:custGeom>
                        <a:ln w="12700">
                          <a:solidFill>
                            <a:srgbClr val="D9D9D9"/>
                          </a:solidFill>
                          <a:prstDash val="solid"/>
                        </a:ln>
                      </wps:spPr>
                      <wps:bodyPr wrap="square" lIns="0" tIns="0" rIns="0" bIns="0" rtlCol="0">
                        <a:prstTxWarp prst="textNoShape">
                          <a:avLst/>
                        </a:prstTxWarp>
                        <a:noAutofit/>
                      </wps:bodyPr>
                    </wps:wsp>
                  </a:graphicData>
                </a:graphic>
              </wp:anchor>
            </w:drawing>
          </mc:Choice>
          <mc:Fallback>
            <w:pict>
              <v:shape w14:anchorId="20D52398" id="Graphic 3" o:spid="_x0000_s1026" style="position:absolute;margin-left:54.5pt;margin-top:11.25pt;width:492.7pt;height:.1pt;z-index:-251660288;visibility:visible;mso-wrap-style:square;mso-wrap-distance-left:0;mso-wrap-distance-top:0;mso-wrap-distance-right:0;mso-wrap-distance-bottom:0;mso-position-horizontal:absolute;mso-position-horizontal-relative:page;mso-position-vertical:absolute;mso-position-vertical-relative:text;v-text-anchor:top" coordsize="62572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" path="m,l6257290,e" filled="f" strokecolor="#d9d9d9" strokeweight="1pt">
                <v:path arrowok="t"/>
                <w10:wrap type="topAndBottom" anchorx="page"/>
              </v:shape>
            </w:pict>
          </mc:Fallback>
        </mc:AlternateContent>
      </w:r>
    </w:p>
    <w:p w14:paraId="657BE97B" w14:textId="77777777" w:rsidR="00787CF5" w:rsidRPr="002219A4" w:rsidRDefault="00A05A3B">
      <w:pPr>
        <w:pStyle w:val="Heading1"/>
        <w:bidi/>
        <w:rPr>
          <w:rFonts w:asciiTheme="minorBidi" w:hAnsiTheme="minorBidi" w:cstheme="minorBidi"/>
          <w:rtl/>
        </w:rPr>
      </w:pPr>
      <w:bookmarkStart w:id="0" w:name="7-1-7_Milestone_Dates_Reference_Guide"/>
      <w:bookmarkEnd w:id="0"/>
      <w:r w:rsidRPr="002219A4">
        <w:rPr>
          <w:rFonts w:asciiTheme="minorBidi" w:hAnsiTheme="minorBidi" w:cstheme="minorBidi"/>
          <w:color w:val="3AAF41"/>
          <w:rtl/>
        </w:rPr>
        <w:t>الدليل المرجعي لتواريخ المحطات الرئيسية لغاية 7-1-7</w:t>
      </w:r>
    </w:p>
    <w:p w14:paraId="657BE97C" w14:textId="77777777" w:rsidR="00787CF5" w:rsidRPr="002219A4" w:rsidRDefault="00787CF5">
      <w:pPr>
        <w:pStyle w:val="BodyText"/>
        <w:spacing w:before="5"/>
        <w:rPr>
          <w:rFonts w:asciiTheme="minorBidi" w:hAnsiTheme="minorBidi" w:cstheme="minorBidi"/>
          <w:b/>
          <w:sz w:val="36"/>
        </w:rPr>
      </w:pPr>
    </w:p>
    <w:p w14:paraId="657BE97D" w14:textId="77777777" w:rsidR="00787CF5" w:rsidRPr="002219A4" w:rsidRDefault="00A05A3B">
      <w:pPr>
        <w:pStyle w:val="Heading2"/>
        <w:bidi/>
        <w:rPr>
          <w:rFonts w:asciiTheme="minorBidi" w:hAnsiTheme="minorBidi" w:cstheme="minorBidi"/>
          <w:rtl/>
        </w:rPr>
      </w:pPr>
      <w:bookmarkStart w:id="1" w:name="Detailed_definitions_and_examples"/>
      <w:bookmarkEnd w:id="1"/>
      <w:r w:rsidRPr="002219A4">
        <w:rPr>
          <w:rFonts w:asciiTheme="minorBidi" w:hAnsiTheme="minorBidi" w:cstheme="minorBidi"/>
          <w:color w:val="3AAF41"/>
          <w:rtl/>
        </w:rPr>
        <w:t>التعريفات المفصلة والأمثلة</w:t>
      </w:r>
    </w:p>
    <w:p w14:paraId="657BE97E" w14:textId="77777777" w:rsidR="00787CF5" w:rsidRPr="002219A4" w:rsidRDefault="00A05A3B">
      <w:pPr>
        <w:pStyle w:val="BodyText"/>
        <w:bidi/>
        <w:spacing w:before="90"/>
        <w:rPr>
          <w:rFonts w:asciiTheme="minorBidi" w:hAnsiTheme="minorBidi" w:cstheme="minorBidi"/>
          <w:b/>
          <w:rtl/>
        </w:rPr>
      </w:pPr>
      <w:r w:rsidRPr="002219A4">
        <w:rPr>
          <w:rFonts w:asciiTheme="minorBidi" w:hAnsiTheme="minorBidi" w:cstheme="minorBidi"/>
          <w:b/>
          <w:noProof/>
          <w:rtl/>
        </w:rPr>
        <mc:AlternateContent>
          <mc:Choice Requires="wps">
            <w:drawing>
              <wp:anchor distT="0" distB="0" distL="0" distR="0" simplePos="0" relativeHeight="251658240" behindDoc="1" locked="0" layoutInCell="1" allowOverlap="1" wp14:anchorId="657BEA0F" wp14:editId="05DDEDD4">
                <wp:simplePos x="0" y="0"/>
                <wp:positionH relativeFrom="page">
                  <wp:posOffset>697230</wp:posOffset>
                </wp:positionH>
                <wp:positionV relativeFrom="paragraph">
                  <wp:posOffset>215900</wp:posOffset>
                </wp:positionV>
                <wp:extent cx="6048375" cy="1588135"/>
                <wp:effectExtent l="0" t="0" r="9525"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48375" cy="1588135"/>
                        </a:xfrm>
                        <a:prstGeom prst="rect">
                          <a:avLst/>
                        </a:prstGeom>
                        <a:solidFill>
                          <a:srgbClr val="ECF3F7"/>
                        </a:solidFill>
                      </wps:spPr>
                      <wps:txbx>
                        <w:txbxContent>
                          <w:p w14:paraId="657BEA1E" w14:textId="77777777" w:rsidR="00787CF5" w:rsidRPr="002219A4" w:rsidRDefault="00A05A3B" w:rsidP="00853C6F">
                            <w:pPr>
                              <w:pStyle w:val="BodyText"/>
                              <w:numPr>
                                <w:ilvl w:val="0"/>
                                <w:numId w:val="11"/>
                              </w:numPr>
                              <w:tabs>
                                <w:tab w:val="left" w:pos="598"/>
                              </w:tabs>
                              <w:bidi/>
                              <w:spacing w:before="181" w:line="288" w:lineRule="auto"/>
                              <w:ind w:left="601" w:right="342" w:hanging="181"/>
                              <w:rPr>
                                <w:color w:val="000000"/>
                                <w:rtl/>
                              </w:rPr>
                            </w:pPr>
                            <w:r w:rsidRPr="002219A4">
                              <w:rPr>
                                <w:rFonts w:hint="cs"/>
                                <w:color w:val="000000"/>
                                <w:rtl/>
                              </w:rPr>
                              <w:t>هذا الدليل المرجعي مخصص للذين يستخدمون غاية 7-1-7، بما في ذلك الموظفون الفنيون المكلفون بتحديد وتسجيل تواريخ المحطات الرئيسية لغاية 7-1-7. وهو يتضمن تعريفات وتواريخ المحطات الرئيسية الأربعة لغاية 7-1-7 (تواريخ الظهور والرصد والإبلاغ واستكمال إجراءات الاستجابة المبكرة) بالإضافة إلى إجراءات الاستجابة المبكرة السبعة لغاية 7-1-7 التي تستند إليها محطة استكمال إجراءات الاستجابة المبكرة.</w:t>
                            </w:r>
                          </w:p>
                          <w:p w14:paraId="657BEA1F" w14:textId="77777777" w:rsidR="00787CF5" w:rsidRPr="002219A4" w:rsidRDefault="00A05A3B" w:rsidP="00853C6F">
                            <w:pPr>
                              <w:pStyle w:val="BodyText"/>
                              <w:numPr>
                                <w:ilvl w:val="0"/>
                                <w:numId w:val="11"/>
                              </w:numPr>
                              <w:tabs>
                                <w:tab w:val="left" w:pos="598"/>
                              </w:tabs>
                              <w:bidi/>
                              <w:spacing w:before="97" w:line="288" w:lineRule="auto"/>
                              <w:ind w:left="601" w:right="267" w:hanging="181"/>
                              <w:rPr>
                                <w:color w:val="000000"/>
                                <w:rtl/>
                              </w:rPr>
                            </w:pPr>
                            <w:r w:rsidRPr="002219A4">
                              <w:rPr>
                                <w:rFonts w:hint="cs"/>
                                <w:color w:val="000000"/>
                                <w:rtl/>
                              </w:rPr>
                              <w:t>تتوفر أمثلة لكيفية تحديد التواريخ بناءً على عوامل مختلفة مثل نوع الحدث أو نظام المراقبة أو سيناريو الإبلاغ. وتتوفر كذلك أمثلة على الإجراءات الخاصة بكلٍ من إجراءات الاستجابة المبكرة السبعة؛ يُرجى الملاحظة أن هذه القائمة ليست شاملة ولكنها توفر نظرةً على ما يشكل كل إجراء من إجراءات الاستجابة المبكرة.</w:t>
                            </w:r>
                          </w:p>
                        </w:txbxContent>
                      </wps:txbx>
                      <wps:bodyPr wrap="square" lIns="0" tIns="0" rIns="0" bIns="0" rtlCol="0">
                        <a:noAutofit/>
                      </wps:bodyPr>
                    </wps:wsp>
                  </a:graphicData>
                </a:graphic>
                <wp14:sizeRelV relativeFrom="margin">
                  <wp14:pctHeight>0</wp14:pctHeight>
                </wp14:sizeRelV>
              </wp:anchor>
            </w:drawing>
          </mc:Choice>
          <mc:Fallback>
            <w:pict>
              <v:shapetype w14:anchorId="657BEA0F" id="_x0000_t202" coordsize="21600,21600" o:spt="202" path="m,l,21600r21600,l21600,xe">
                <v:stroke joinstyle="miter"/>
                <v:path gradientshapeok="t" o:connecttype="rect"/>
              </v:shapetype>
              <v:shape id="Textbox 4" o:spid="_x0000_s1026" type="#_x0000_t202" style="position:absolute;left:0;text-align:left;margin-left:54.9pt;margin-top:17pt;width:476.25pt;height:125.05pt;z-index:-251658240;visibility:visible;mso-wrap-style:square;mso-height-percent:0;mso-wrap-distance-left:0;mso-wrap-distance-top:0;mso-wrap-distance-right:0;mso-wrap-distance-bottom:0;mso-position-horizontal:absolute;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" fillcolor="#ecf3f7" stroked="f">
                <v:textbox inset="0,0,0,0">
                  <w:txbxContent>
                    <w:p w14:paraId="657BEA1E" w14:textId="77777777" w:rsidR="00787CF5" w:rsidRPr="002219A4" w:rsidRDefault="00A05A3B" w:rsidP="00853C6F">
                      <w:pPr>
                        <w:pStyle w:val="BodyText"/>
                        <w:numPr>
                          <w:ilvl w:val="0"/>
                          <w:numId w:val="11"/>
                        </w:numPr>
                        <w:tabs>
                          <w:tab w:val="left" w:pos="598"/>
                        </w:tabs>
                        <w:bidi/>
                        <w:spacing w:before="181" w:line="288" w:lineRule="auto"/>
                        <w:ind w:left="601" w:right="342" w:hanging="181"/>
                        <w:rPr>
                          <w:color w:val="000000"/>
                          <w:rtl/>
                        </w:rPr>
                      </w:pPr>
                      <w:r w:rsidRPr="002219A4">
                        <w:rPr>
                          <w:rFonts w:hint="cs"/>
                          <w:color w:val="000000"/>
                          <w:rtl/>
                        </w:rPr>
                        <w:t>هذا الدليل المرجعي مخصص للذين يستخدمون غاية 7-1-7، بما في ذلك الموظفون الفنيون المكلفون بتحديد وتسجيل تواريخ المحطات الرئيسية لغاية 7-1-7. وهو يتضمن تعريفات وتواريخ المحطات الرئيسية الأربعة لغاية 7-1-7 (تواريخ الظهور والرصد والإبلاغ واستكمال إجراءات الاستجابة المبكرة) بالإضافة إلى إجراءات الاستجابة المبكرة السبعة لغاية 7-1-7 التي تستند إليها محطة استكمال إجراءات الاستجابة المبكرة.</w:t>
                      </w:r>
                    </w:p>
                    <w:p w14:paraId="657BEA1F" w14:textId="77777777" w:rsidR="00787CF5" w:rsidRPr="002219A4" w:rsidRDefault="00A05A3B" w:rsidP="00853C6F">
                      <w:pPr>
                        <w:pStyle w:val="BodyText"/>
                        <w:numPr>
                          <w:ilvl w:val="0"/>
                          <w:numId w:val="11"/>
                        </w:numPr>
                        <w:tabs>
                          <w:tab w:val="left" w:pos="598"/>
                        </w:tabs>
                        <w:bidi/>
                        <w:spacing w:before="97" w:line="288" w:lineRule="auto"/>
                        <w:ind w:left="601" w:right="267" w:hanging="181"/>
                        <w:rPr>
                          <w:color w:val="000000"/>
                          <w:rtl/>
                        </w:rPr>
                      </w:pPr>
                      <w:r w:rsidRPr="002219A4">
                        <w:rPr>
                          <w:rFonts w:hint="cs"/>
                          <w:color w:val="000000"/>
                          <w:rtl/>
                        </w:rPr>
                        <w:t>تتوفر أمثلة لكيفية تحديد التواريخ بناءً على عوامل مختلفة مثل نوع الحدث أو نظام المراقبة أو سيناريو الإبلاغ. وتتوفر كذلك أمثلة على الإجراءات الخاصة بكلٍ من إجراءات الاستجابة المبكرة السبعة؛ يُرجى الملاحظة أن هذه القائمة ليست شاملة ولكنها توفر نظرةً على ما يشكل كل إجراء من إجراءات الاستجابة المبكرة.</w:t>
                      </w:r>
                    </w:p>
                  </w:txbxContent>
                </v:textbox>
                <w10:wrap type="topAndBottom" anchorx="page"/>
              </v:shape>
            </w:pict>
          </mc:Fallback>
        </mc:AlternateContent>
      </w:r>
    </w:p>
    <w:p w14:paraId="657BE97F" w14:textId="77777777" w:rsidR="00787CF5" w:rsidRPr="002219A4" w:rsidRDefault="00A05A3B">
      <w:pPr>
        <w:pStyle w:val="Heading2"/>
        <w:bidi/>
        <w:spacing w:before="264"/>
        <w:rPr>
          <w:rFonts w:asciiTheme="minorBidi" w:hAnsiTheme="minorBidi" w:cstheme="minorBidi"/>
          <w:rtl/>
        </w:rPr>
      </w:pPr>
      <w:bookmarkStart w:id="2" w:name="Date_of_emergence"/>
      <w:bookmarkEnd w:id="2"/>
      <w:r w:rsidRPr="002219A4">
        <w:rPr>
          <w:rFonts w:asciiTheme="minorBidi" w:hAnsiTheme="minorBidi" w:cstheme="minorBidi"/>
          <w:color w:val="608392"/>
          <w:rtl/>
        </w:rPr>
        <w:t>تاريخ الظهور</w:t>
      </w:r>
    </w:p>
    <w:p w14:paraId="657BE980" w14:textId="77777777" w:rsidR="00787CF5" w:rsidRPr="002219A4" w:rsidRDefault="00A05A3B">
      <w:pPr>
        <w:pStyle w:val="BodyText"/>
        <w:bidi/>
        <w:spacing w:before="167"/>
        <w:ind w:left="98"/>
        <w:rPr>
          <w:rFonts w:asciiTheme="minorBidi" w:hAnsiTheme="minorBidi" w:cstheme="minorBidi"/>
          <w:rtl/>
        </w:rPr>
      </w:pPr>
      <w:r w:rsidRPr="002219A4">
        <w:rPr>
          <w:rFonts w:asciiTheme="minorBidi" w:hAnsiTheme="minorBidi" w:cstheme="minorBidi"/>
          <w:rtl/>
        </w:rPr>
        <w:t>يتفاوت تاريخ ظهور المرض حسب تصنيف نوع المرض في البلد/الولاية القضائية:</w:t>
      </w:r>
    </w:p>
    <w:p w14:paraId="657BE981" w14:textId="77777777" w:rsidR="00787CF5" w:rsidRPr="002219A4" w:rsidRDefault="00A05A3B">
      <w:pPr>
        <w:pStyle w:val="ListParagraph"/>
        <w:numPr>
          <w:ilvl w:val="0"/>
          <w:numId w:val="1"/>
        </w:numPr>
        <w:tabs>
          <w:tab w:val="left" w:pos="818"/>
        </w:tabs>
        <w:bidi/>
        <w:spacing w:before="156" w:line="268" w:lineRule="auto"/>
        <w:ind w:left="818" w:right="605"/>
        <w:rPr>
          <w:rFonts w:asciiTheme="minorBidi" w:hAnsiTheme="minorBidi" w:cstheme="minorBidi"/>
          <w:sz w:val="20"/>
          <w:rtl/>
        </w:rPr>
      </w:pPr>
      <w:r w:rsidRPr="002219A4">
        <w:rPr>
          <w:rFonts w:asciiTheme="minorBidi" w:hAnsiTheme="minorBidi" w:cstheme="minorBidi"/>
          <w:sz w:val="20"/>
          <w:szCs w:val="20"/>
          <w:rtl/>
        </w:rPr>
        <w:t>الأمراض المتوطنة: التاريخ الذي حدث فيه ارتفاع محدد مسبقًا في معدل الحالات مقارنة بالمعدلات الأساسية (على سبيل المثال، عتبات الإنذار في نظام المراقبة المتكامل للأمراض).</w:t>
      </w:r>
    </w:p>
    <w:p w14:paraId="657BE982" w14:textId="77777777" w:rsidR="00787CF5" w:rsidRPr="002219A4" w:rsidRDefault="00A05A3B">
      <w:pPr>
        <w:pStyle w:val="ListParagraph"/>
        <w:numPr>
          <w:ilvl w:val="0"/>
          <w:numId w:val="1"/>
        </w:numPr>
        <w:tabs>
          <w:tab w:val="left" w:pos="818"/>
        </w:tabs>
        <w:bidi/>
        <w:spacing w:before="128" w:line="273" w:lineRule="auto"/>
        <w:ind w:left="818" w:right="1248"/>
        <w:rPr>
          <w:rFonts w:asciiTheme="minorBidi" w:hAnsiTheme="minorBidi" w:cstheme="minorBidi"/>
          <w:sz w:val="20"/>
          <w:rtl/>
        </w:rPr>
      </w:pPr>
      <w:r w:rsidRPr="002219A4">
        <w:rPr>
          <w:rFonts w:asciiTheme="minorBidi" w:hAnsiTheme="minorBidi" w:cstheme="minorBidi"/>
          <w:sz w:val="20"/>
          <w:szCs w:val="20"/>
          <w:rtl/>
        </w:rPr>
        <w:t>الأمراض غير المتوطنة: التاريخ الذي أُصيبت فيه الحالة المرجعية أو الحالة الأولى المرتبطة بالوباء بالأعراض للمرة الأولى.</w:t>
      </w:r>
    </w:p>
    <w:p w14:paraId="657BE983" w14:textId="77777777" w:rsidR="00787CF5" w:rsidRPr="002219A4" w:rsidRDefault="00A05A3B">
      <w:pPr>
        <w:pStyle w:val="ListParagraph"/>
        <w:numPr>
          <w:ilvl w:val="0"/>
          <w:numId w:val="1"/>
        </w:numPr>
        <w:tabs>
          <w:tab w:val="left" w:pos="818"/>
        </w:tabs>
        <w:bidi/>
        <w:spacing w:before="124" w:line="268" w:lineRule="auto"/>
        <w:ind w:left="818" w:right="729"/>
        <w:rPr>
          <w:rFonts w:asciiTheme="minorBidi" w:hAnsiTheme="minorBidi" w:cstheme="minorBidi"/>
          <w:sz w:val="20"/>
          <w:rtl/>
        </w:rPr>
      </w:pPr>
      <w:r w:rsidRPr="002219A4">
        <w:rPr>
          <w:rFonts w:asciiTheme="minorBidi" w:hAnsiTheme="minorBidi" w:cstheme="minorBidi"/>
          <w:sz w:val="20"/>
          <w:szCs w:val="20"/>
          <w:rtl/>
        </w:rPr>
        <w:t>التهديدات الصحية الأخرى: التاريخ الذي استوفت فيه التهديدات المعايير كحدث واجب الإبلاغ عنه، بناءً على المعايير الحالية للإبلاغ.</w:t>
      </w:r>
    </w:p>
    <w:p w14:paraId="657BE984" w14:textId="77777777" w:rsidR="00787CF5" w:rsidRPr="002219A4" w:rsidRDefault="00787CF5">
      <w:pPr>
        <w:pStyle w:val="BodyText"/>
        <w:spacing w:before="17"/>
        <w:rPr>
          <w:rFonts w:asciiTheme="minorBidi" w:hAnsiTheme="minorBidi" w:cstheme="minorBidi"/>
        </w:rPr>
      </w:pPr>
    </w:p>
    <w:p w14:paraId="657BE985" w14:textId="77777777" w:rsidR="00787CF5" w:rsidRPr="002219A4" w:rsidRDefault="00A05A3B">
      <w:pPr>
        <w:pStyle w:val="BodyText"/>
        <w:bidi/>
        <w:spacing w:line="276" w:lineRule="auto"/>
        <w:ind w:left="98" w:right="569"/>
        <w:rPr>
          <w:rFonts w:asciiTheme="minorBidi" w:hAnsiTheme="minorBidi" w:cstheme="minorBidi"/>
          <w:rtl/>
        </w:rPr>
      </w:pPr>
      <w:r w:rsidRPr="002219A4">
        <w:rPr>
          <w:rFonts w:asciiTheme="minorBidi" w:hAnsiTheme="minorBidi" w:cstheme="minorBidi"/>
          <w:rtl/>
        </w:rPr>
        <w:t>تجدر الإشارة إلى أن تاريخ ظهور المرض غالبًا ما يكون غير معروف عند رصد تفشي المرض للمرة الأولى. ينبغي استخدام المعلومات الوبائية التي تُجمع أثناء التحقيق في التفشي لتحديد التاريخ بناءً على المعلومات المتاحة. قد يتغير التاريخ بعد ذلك مع اكتشاف مزيد من المعلومات (مثلاً: تحديد حالات سابقة).</w:t>
      </w:r>
    </w:p>
    <w:p w14:paraId="657BE986" w14:textId="77777777" w:rsidR="00787CF5" w:rsidRPr="002219A4" w:rsidRDefault="00787CF5">
      <w:pPr>
        <w:pStyle w:val="BodyText"/>
        <w:spacing w:before="129"/>
        <w:rPr>
          <w:rFonts w:asciiTheme="minorBidi" w:hAnsiTheme="minorBidi" w:cstheme="minorBidi"/>
        </w:rPr>
      </w:pPr>
    </w:p>
    <w:tbl>
      <w:tblPr>
        <w:bidiVisual/>
        <w:tblW w:w="0" w:type="auto"/>
        <w:tblInd w:w="108" w:type="dxa"/>
        <w:tblBorders>
          <w:top w:val="single" w:sz="4" w:space="0" w:color="ABB8C3"/>
          <w:left w:val="single" w:sz="4" w:space="0" w:color="ABB8C3"/>
          <w:bottom w:val="single" w:sz="4" w:space="0" w:color="ABB8C3"/>
          <w:right w:val="single" w:sz="4" w:space="0" w:color="ABB8C3"/>
          <w:insideH w:val="single" w:sz="4" w:space="0" w:color="ABB8C3"/>
          <w:insideV w:val="single" w:sz="4" w:space="0" w:color="ABB8C3"/>
        </w:tblBorders>
        <w:tblLayout w:type="fixed"/>
        <w:tblCellMar>
          <w:left w:w="0" w:type="dxa"/>
          <w:right w:w="0" w:type="dxa"/>
        </w:tblCellMar>
        <w:tblLook w:val="01E0" w:firstRow="1" w:lastRow="1" w:firstColumn="1" w:lastColumn="1" w:noHBand="0" w:noVBand="0"/>
      </w:tblPr>
      <w:tblGrid>
        <w:gridCol w:w="3147"/>
        <w:gridCol w:w="6483"/>
      </w:tblGrid>
      <w:tr w:rsidR="00787CF5" w:rsidRPr="002219A4" w14:paraId="657BE989" w14:textId="77777777">
        <w:trPr>
          <w:trHeight w:val="505"/>
        </w:trPr>
        <w:tc>
          <w:tcPr>
            <w:tcW w:w="3147" w:type="dxa"/>
            <w:shd w:val="clear" w:color="auto" w:fill="3AAF41"/>
          </w:tcPr>
          <w:p w14:paraId="657BE987" w14:textId="77777777" w:rsidR="00787CF5" w:rsidRPr="002219A4" w:rsidRDefault="00A05A3B">
            <w:pPr>
              <w:pStyle w:val="TableParagraph"/>
              <w:bidi/>
              <w:rPr>
                <w:rFonts w:asciiTheme="minorBidi" w:hAnsiTheme="minorBidi" w:cstheme="minorBidi"/>
                <w:b/>
                <w:sz w:val="20"/>
                <w:rtl/>
              </w:rPr>
            </w:pPr>
            <w:r w:rsidRPr="002219A4">
              <w:rPr>
                <w:rFonts w:asciiTheme="minorBidi" w:hAnsiTheme="minorBidi" w:cstheme="minorBidi"/>
                <w:b/>
                <w:bCs/>
                <w:color w:val="FFFFFF"/>
                <w:sz w:val="20"/>
                <w:szCs w:val="20"/>
                <w:rtl/>
              </w:rPr>
              <w:t>نوع الحدث</w:t>
            </w:r>
          </w:p>
        </w:tc>
        <w:tc>
          <w:tcPr>
            <w:tcW w:w="6483" w:type="dxa"/>
            <w:shd w:val="clear" w:color="auto" w:fill="3AAF41"/>
          </w:tcPr>
          <w:p w14:paraId="657BE988" w14:textId="77777777" w:rsidR="00787CF5" w:rsidRPr="002219A4" w:rsidRDefault="00A05A3B">
            <w:pPr>
              <w:pStyle w:val="TableParagraph"/>
              <w:bidi/>
              <w:ind w:left="254"/>
              <w:rPr>
                <w:rFonts w:asciiTheme="minorBidi" w:hAnsiTheme="minorBidi" w:cstheme="minorBidi"/>
                <w:b/>
                <w:sz w:val="20"/>
                <w:rtl/>
              </w:rPr>
            </w:pPr>
            <w:r w:rsidRPr="002219A4">
              <w:rPr>
                <w:rFonts w:asciiTheme="minorBidi" w:hAnsiTheme="minorBidi" w:cstheme="minorBidi"/>
                <w:b/>
                <w:bCs/>
                <w:color w:val="FFFFFF"/>
                <w:sz w:val="20"/>
                <w:szCs w:val="20"/>
                <w:rtl/>
              </w:rPr>
              <w:t>مثال على تاريخ الظهور</w:t>
            </w:r>
          </w:p>
        </w:tc>
      </w:tr>
      <w:tr w:rsidR="00787CF5" w:rsidRPr="002219A4" w14:paraId="657BE98C" w14:textId="77777777" w:rsidTr="00B35ADC">
        <w:trPr>
          <w:trHeight w:val="1734"/>
        </w:trPr>
        <w:tc>
          <w:tcPr>
            <w:tcW w:w="3147" w:type="dxa"/>
            <w:shd w:val="clear" w:color="auto" w:fill="CCDDE8"/>
          </w:tcPr>
          <w:p w14:paraId="657BE98A" w14:textId="77777777" w:rsidR="00787CF5" w:rsidRPr="002219A4" w:rsidRDefault="00A05A3B">
            <w:pPr>
              <w:pStyle w:val="TableParagraph"/>
              <w:bidi/>
              <w:spacing w:before="123" w:line="276" w:lineRule="auto"/>
              <w:ind w:right="538"/>
              <w:rPr>
                <w:rFonts w:asciiTheme="minorBidi" w:hAnsiTheme="minorBidi" w:cstheme="minorBidi"/>
                <w:sz w:val="20"/>
                <w:rtl/>
              </w:rPr>
            </w:pPr>
            <w:r w:rsidRPr="002219A4">
              <w:rPr>
                <w:rFonts w:asciiTheme="minorBidi" w:hAnsiTheme="minorBidi" w:cstheme="minorBidi"/>
                <w:sz w:val="20"/>
                <w:szCs w:val="20"/>
                <w:rtl/>
              </w:rPr>
              <w:t>مراض متوطن (مثلاً: الملاريا)</w:t>
            </w:r>
          </w:p>
        </w:tc>
        <w:tc>
          <w:tcPr>
            <w:tcW w:w="6483" w:type="dxa"/>
          </w:tcPr>
          <w:p w14:paraId="657BE98B" w14:textId="77777777" w:rsidR="00787CF5" w:rsidRPr="002219A4" w:rsidRDefault="00A05A3B">
            <w:pPr>
              <w:pStyle w:val="TableParagraph"/>
              <w:bidi/>
              <w:spacing w:before="123" w:line="276" w:lineRule="auto"/>
              <w:ind w:left="254" w:right="558"/>
              <w:rPr>
                <w:rFonts w:asciiTheme="minorBidi" w:hAnsiTheme="minorBidi" w:cstheme="minorBidi"/>
                <w:sz w:val="20"/>
                <w:rtl/>
              </w:rPr>
            </w:pPr>
            <w:r w:rsidRPr="002219A4">
              <w:rPr>
                <w:rFonts w:asciiTheme="minorBidi" w:hAnsiTheme="minorBidi" w:cstheme="minorBidi"/>
                <w:sz w:val="20"/>
                <w:szCs w:val="20"/>
                <w:rtl/>
              </w:rPr>
              <w:t xml:space="preserve">تستند عتبات الإنذار بالملاريا إلى حالات الإصابة في البلد </w:t>
            </w:r>
            <w:r w:rsidRPr="002219A4">
              <w:rPr>
                <w:rFonts w:asciiTheme="minorBidi" w:hAnsiTheme="minorBidi" w:cstheme="minorBidi"/>
                <w:sz w:val="20"/>
                <w:szCs w:val="20"/>
              </w:rPr>
              <w:t>X</w:t>
            </w:r>
            <w:r w:rsidRPr="002219A4">
              <w:rPr>
                <w:rFonts w:asciiTheme="minorBidi" w:hAnsiTheme="minorBidi" w:cstheme="minorBidi"/>
                <w:sz w:val="20"/>
                <w:szCs w:val="20"/>
                <w:rtl/>
              </w:rPr>
              <w:t xml:space="preserve">، مع الإعلان عن تفشي المرض على مستوى المقاطعة. في الأسبوع الوبائي 32 (من الأحد إلى السبت)، تجاوزت حالات الملاريا عتبة الإنذار في المنطقة </w:t>
            </w:r>
            <w:r w:rsidRPr="002219A4">
              <w:rPr>
                <w:rFonts w:asciiTheme="minorBidi" w:hAnsiTheme="minorBidi" w:cstheme="minorBidi"/>
                <w:sz w:val="20"/>
                <w:szCs w:val="20"/>
              </w:rPr>
              <w:t>Y</w:t>
            </w:r>
            <w:r w:rsidRPr="002219A4">
              <w:rPr>
                <w:rFonts w:asciiTheme="minorBidi" w:hAnsiTheme="minorBidi" w:cstheme="minorBidi"/>
                <w:sz w:val="20"/>
                <w:szCs w:val="20"/>
                <w:rtl/>
              </w:rPr>
              <w:t xml:space="preserve">. نظرًا إلى تجميع البيانات وتحليلها أسبوعيًا، فإن اليوم الأخير من الأسبوع الوبائي 32 (السبت) سيكون تاريخ ظهور تفشي الملاريا في المنطقة </w:t>
            </w:r>
            <w:r w:rsidRPr="002219A4">
              <w:rPr>
                <w:rFonts w:asciiTheme="minorBidi" w:hAnsiTheme="minorBidi" w:cstheme="minorBidi"/>
                <w:sz w:val="20"/>
                <w:szCs w:val="20"/>
              </w:rPr>
              <w:t>Y</w:t>
            </w:r>
            <w:r w:rsidRPr="002219A4">
              <w:rPr>
                <w:rFonts w:asciiTheme="minorBidi" w:hAnsiTheme="minorBidi" w:cstheme="minorBidi"/>
                <w:sz w:val="20"/>
                <w:szCs w:val="20"/>
                <w:rtl/>
              </w:rPr>
              <w:t>.</w:t>
            </w:r>
          </w:p>
        </w:tc>
      </w:tr>
      <w:tr w:rsidR="00787CF5" w:rsidRPr="002219A4" w14:paraId="657BE98F" w14:textId="77777777">
        <w:trPr>
          <w:trHeight w:val="1035"/>
        </w:trPr>
        <w:tc>
          <w:tcPr>
            <w:tcW w:w="3147" w:type="dxa"/>
            <w:shd w:val="clear" w:color="auto" w:fill="CCDDE8"/>
          </w:tcPr>
          <w:p w14:paraId="657BE98D" w14:textId="77777777" w:rsidR="00787CF5" w:rsidRPr="002219A4" w:rsidRDefault="00A05A3B">
            <w:pPr>
              <w:pStyle w:val="TableParagraph"/>
              <w:bidi/>
              <w:spacing w:line="276" w:lineRule="auto"/>
              <w:ind w:right="538"/>
              <w:rPr>
                <w:rFonts w:asciiTheme="minorBidi" w:hAnsiTheme="minorBidi" w:cstheme="minorBidi"/>
                <w:sz w:val="20"/>
                <w:rtl/>
              </w:rPr>
            </w:pPr>
            <w:r w:rsidRPr="002219A4">
              <w:rPr>
                <w:rFonts w:asciiTheme="minorBidi" w:hAnsiTheme="minorBidi" w:cstheme="minorBidi"/>
                <w:sz w:val="20"/>
                <w:szCs w:val="20"/>
                <w:rtl/>
              </w:rPr>
              <w:t>مرض غير متوطن (مثلاً: مرض فيروس الإيبولا [</w:t>
            </w:r>
            <w:r w:rsidRPr="002219A4">
              <w:rPr>
                <w:rFonts w:asciiTheme="minorBidi" w:hAnsiTheme="minorBidi" w:cstheme="minorBidi"/>
                <w:sz w:val="20"/>
                <w:szCs w:val="20"/>
              </w:rPr>
              <w:t>EVD</w:t>
            </w:r>
            <w:r w:rsidRPr="002219A4">
              <w:rPr>
                <w:rFonts w:asciiTheme="minorBidi" w:hAnsiTheme="minorBidi" w:cstheme="minorBidi"/>
                <w:sz w:val="20"/>
                <w:szCs w:val="20"/>
                <w:rtl/>
              </w:rPr>
              <w:t>] في الإنسان)</w:t>
            </w:r>
          </w:p>
        </w:tc>
        <w:tc>
          <w:tcPr>
            <w:tcW w:w="6483" w:type="dxa"/>
          </w:tcPr>
          <w:p w14:paraId="657BE98E" w14:textId="77777777" w:rsidR="00787CF5" w:rsidRPr="002219A4" w:rsidRDefault="00A05A3B">
            <w:pPr>
              <w:pStyle w:val="TableParagraph"/>
              <w:bidi/>
              <w:spacing w:line="276" w:lineRule="auto"/>
              <w:ind w:left="254" w:right="558"/>
              <w:rPr>
                <w:rFonts w:asciiTheme="minorBidi" w:hAnsiTheme="minorBidi" w:cstheme="minorBidi"/>
                <w:sz w:val="20"/>
                <w:rtl/>
              </w:rPr>
            </w:pPr>
            <w:r w:rsidRPr="002219A4">
              <w:rPr>
                <w:rFonts w:asciiTheme="minorBidi" w:hAnsiTheme="minorBidi" w:cstheme="minorBidi"/>
                <w:sz w:val="20"/>
                <w:szCs w:val="20"/>
                <w:rtl/>
              </w:rPr>
              <w:t>سيكون تاريخ ظهور التفشي هو التاريخ الذي أُصيبت فيه الحالة المرجعية أو الحالة الأولى المرتبطة بالوباء أعراض مرض فيروس الإيبولا لأول مرة.</w:t>
            </w:r>
          </w:p>
        </w:tc>
      </w:tr>
      <w:tr w:rsidR="00787CF5" w:rsidRPr="002219A4" w14:paraId="657BE992" w14:textId="77777777" w:rsidTr="00B35ADC">
        <w:trPr>
          <w:trHeight w:val="937"/>
        </w:trPr>
        <w:tc>
          <w:tcPr>
            <w:tcW w:w="3147" w:type="dxa"/>
            <w:shd w:val="clear" w:color="auto" w:fill="CCDDE8"/>
          </w:tcPr>
          <w:p w14:paraId="657BE990" w14:textId="77777777" w:rsidR="00787CF5" w:rsidRPr="002219A4" w:rsidRDefault="00A05A3B">
            <w:pPr>
              <w:pStyle w:val="TableParagraph"/>
              <w:bidi/>
              <w:spacing w:line="276" w:lineRule="auto"/>
              <w:ind w:right="538"/>
              <w:rPr>
                <w:rFonts w:asciiTheme="minorBidi" w:hAnsiTheme="minorBidi" w:cstheme="minorBidi"/>
                <w:sz w:val="20"/>
                <w:rtl/>
              </w:rPr>
            </w:pPr>
            <w:r w:rsidRPr="002219A4">
              <w:rPr>
                <w:rFonts w:asciiTheme="minorBidi" w:hAnsiTheme="minorBidi" w:cstheme="minorBidi"/>
                <w:sz w:val="20"/>
                <w:szCs w:val="20"/>
                <w:rtl/>
              </w:rPr>
              <w:t>التهديدات الصحية الأخرى (مثلاً، المنتجات الغذائية الملوثة)</w:t>
            </w:r>
          </w:p>
        </w:tc>
        <w:tc>
          <w:tcPr>
            <w:tcW w:w="6483" w:type="dxa"/>
          </w:tcPr>
          <w:p w14:paraId="657BE991" w14:textId="77777777" w:rsidR="00787CF5" w:rsidRPr="002219A4" w:rsidRDefault="00A05A3B">
            <w:pPr>
              <w:pStyle w:val="TableParagraph"/>
              <w:bidi/>
              <w:spacing w:line="276" w:lineRule="auto"/>
              <w:ind w:left="254" w:right="558"/>
              <w:rPr>
                <w:rFonts w:asciiTheme="minorBidi" w:hAnsiTheme="minorBidi" w:cstheme="minorBidi"/>
                <w:sz w:val="20"/>
                <w:rtl/>
              </w:rPr>
            </w:pPr>
            <w:r w:rsidRPr="002219A4">
              <w:rPr>
                <w:rFonts w:asciiTheme="minorBidi" w:hAnsiTheme="minorBidi" w:cstheme="minorBidi"/>
                <w:sz w:val="20"/>
                <w:szCs w:val="20"/>
                <w:rtl/>
              </w:rPr>
              <w:t>سيكون تاريخ ظهور التفشي هو أقرب تاريخ لظهور الأعراض بين الأشخاص الذين تعرضوا للمنتج الملوث.</w:t>
            </w:r>
          </w:p>
        </w:tc>
      </w:tr>
    </w:tbl>
    <w:p w14:paraId="657BE993" w14:textId="77777777" w:rsidR="00787CF5" w:rsidRPr="002219A4" w:rsidRDefault="00787CF5">
      <w:pPr>
        <w:pStyle w:val="BodyText"/>
        <w:spacing w:before="158"/>
        <w:rPr>
          <w:rFonts w:asciiTheme="minorBidi" w:hAnsiTheme="minorBidi" w:cstheme="minorBidi"/>
        </w:rPr>
      </w:pPr>
    </w:p>
    <w:p w14:paraId="657BE995" w14:textId="4A283AE1" w:rsidR="00787CF5" w:rsidRPr="002219A4" w:rsidRDefault="00853C6F">
      <w:pPr>
        <w:pStyle w:val="BodyText"/>
        <w:bidi/>
        <w:rPr>
          <w:rFonts w:asciiTheme="minorBidi" w:hAnsiTheme="minorBidi" w:cstheme="minorBidi"/>
          <w:sz w:val="4"/>
          <w:rtl/>
        </w:rPr>
      </w:pPr>
      <w:r w:rsidRPr="002219A4">
        <w:rPr>
          <w:rFonts w:asciiTheme="minorBidi" w:hAnsiTheme="minorBidi" w:cstheme="minorBidi"/>
          <w:noProof/>
          <w:sz w:val="4"/>
          <w:rtl/>
        </w:rPr>
        <mc:AlternateContent>
          <mc:Choice Requires="wps">
            <w:drawing>
              <wp:anchor distT="0" distB="0" distL="114300" distR="114300" simplePos="0" relativeHeight="251660288" behindDoc="0" locked="0" layoutInCell="1" allowOverlap="1" wp14:anchorId="04679678" wp14:editId="434FCA11">
                <wp:simplePos x="0" y="0"/>
                <wp:positionH relativeFrom="column">
                  <wp:posOffset>-242912</wp:posOffset>
                </wp:positionH>
                <wp:positionV relativeFrom="paragraph">
                  <wp:posOffset>534035</wp:posOffset>
                </wp:positionV>
                <wp:extent cx="1312985" cy="369276"/>
                <wp:effectExtent l="0" t="0" r="0" b="0"/>
                <wp:wrapNone/>
                <wp:docPr id="1756536170" name="Text Box 7"/>
                <wp:cNvGraphicFramePr/>
                <a:graphic xmlns:a="http://schemas.openxmlformats.org/drawingml/2006/main">
                  <a:graphicData uri="http://schemas.microsoft.com/office/word/2010/wordprocessingShape">
                    <wps:wsp>
                      <wps:cNvSpPr txBox="1"/>
                      <wps:spPr>
                        <a:xfrm>
                          <a:off x="0" y="0"/>
                          <a:ext cx="1312985" cy="369276"/>
                        </a:xfrm>
                        <a:prstGeom prst="rect">
                          <a:avLst/>
                        </a:prstGeom>
                        <a:noFill/>
                        <a:ln w="6350">
                          <a:noFill/>
                        </a:ln>
                      </wps:spPr>
                      <wps:txbx>
                        <w:txbxContent>
                          <w:p w14:paraId="4A58550D" w14:textId="77777777" w:rsidR="00853C6F" w:rsidRPr="004C427E" w:rsidRDefault="00853C6F" w:rsidP="00853C6F">
                            <w:pPr>
                              <w:bidi/>
                              <w:ind w:right="109"/>
                              <w:jc w:val="right"/>
                              <w:rPr>
                                <w:rFonts w:asciiTheme="minorBidi" w:hAnsiTheme="minorBidi" w:cstheme="minorBidi"/>
                                <w:sz w:val="13"/>
                                <w:rtl/>
                              </w:rPr>
                            </w:pPr>
                            <w:r w:rsidRPr="004C427E">
                              <w:rPr>
                                <w:rFonts w:asciiTheme="minorBidi" w:hAnsiTheme="minorBidi" w:cstheme="minorBidi"/>
                                <w:color w:val="8EAAB6"/>
                                <w:sz w:val="13"/>
                                <w:szCs w:val="13"/>
                                <w:rtl/>
                              </w:rPr>
                              <w:t>أمانة البرنامج</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4679678" id="Text Box 7" o:spid="_x0000_s1027" type="#_x0000_t202" style="position:absolute;left:0;text-align:left;margin-left:-19.15pt;margin-top:42.05pt;width:103.4pt;height:29.1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" filled="f" stroked="f" strokeweight=".5pt">
                <v:textbox>
                  <w:txbxContent>
                    <w:p w14:paraId="4A58550D" w14:textId="77777777" w:rsidR="00853C6F" w:rsidRPr="004C427E" w:rsidRDefault="00853C6F" w:rsidP="00853C6F">
                      <w:pPr>
                        <w:bidi/>
                        <w:ind w:right="109"/>
                        <w:jc w:val="right"/>
                        <w:rPr>
                          <w:rFonts w:asciiTheme="minorBidi" w:hAnsiTheme="minorBidi" w:cstheme="minorBidi"/>
                          <w:sz w:val="13"/>
                          <w:rtl/>
                        </w:rPr>
                      </w:pPr>
                      <w:r w:rsidRPr="004C427E">
                        <w:rPr>
                          <w:rFonts w:asciiTheme="minorBidi" w:hAnsiTheme="minorBidi" w:cstheme="minorBidi"/>
                          <w:color w:val="8EAAB6"/>
                          <w:sz w:val="13"/>
                          <w:szCs w:val="13"/>
                          <w:rtl/>
                        </w:rPr>
                        <w:t>أمانة البرنامج</w:t>
                      </w:r>
                    </w:p>
                  </w:txbxContent>
                </v:textbox>
              </v:shape>
            </w:pict>
          </mc:Fallback>
        </mc:AlternateContent>
      </w:r>
      <w:r w:rsidRPr="002219A4">
        <w:rPr>
          <w:rFonts w:asciiTheme="minorBidi" w:hAnsiTheme="minorBidi" w:cstheme="minorBidi"/>
          <w:noProof/>
          <w:sz w:val="4"/>
          <w:rtl/>
        </w:rPr>
        <w:drawing>
          <wp:anchor distT="0" distB="0" distL="0" distR="0" simplePos="0" relativeHeight="251662336" behindDoc="1" locked="0" layoutInCell="1" allowOverlap="1" wp14:anchorId="657BEA11" wp14:editId="2B491D3C">
            <wp:simplePos x="0" y="0"/>
            <wp:positionH relativeFrom="page">
              <wp:posOffset>451485</wp:posOffset>
            </wp:positionH>
            <wp:positionV relativeFrom="paragraph">
              <wp:posOffset>711298</wp:posOffset>
            </wp:positionV>
            <wp:extent cx="709361" cy="214312"/>
            <wp:effectExtent l="0" t="0" r="0" b="0"/>
            <wp:wrapTopAndBottom/>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12" cstate="print"/>
                    <a:stretch>
                      <a:fillRect/>
                    </a:stretch>
                  </pic:blipFill>
                  <pic:spPr>
                    <a:xfrm>
                      <a:off x="0" y="0"/>
                      <a:ext cx="709361" cy="214312"/>
                    </a:xfrm>
                    <a:prstGeom prst="rect">
                      <a:avLst/>
                    </a:prstGeom>
                  </pic:spPr>
                </pic:pic>
              </a:graphicData>
            </a:graphic>
          </wp:anchor>
        </w:drawing>
      </w:r>
    </w:p>
    <w:p w14:paraId="657BE996" w14:textId="77777777" w:rsidR="00787CF5" w:rsidRPr="002219A4" w:rsidRDefault="00787CF5">
      <w:pPr>
        <w:pStyle w:val="BodyText"/>
        <w:rPr>
          <w:rFonts w:asciiTheme="minorBidi" w:hAnsiTheme="minorBidi" w:cstheme="minorBidi"/>
          <w:sz w:val="4"/>
        </w:rPr>
        <w:sectPr w:rsidR="00787CF5" w:rsidRPr="002219A4">
          <w:footerReference w:type="default" r:id="rId13"/>
          <w:type w:val="continuous"/>
          <w:pgSz w:w="11910" w:h="16840"/>
          <w:pgMar w:top="680" w:right="850" w:bottom="560" w:left="992" w:header="0" w:footer="371" w:gutter="0"/>
          <w:pgNumType w:start="1"/>
          <w:cols w:space="720"/>
        </w:sectPr>
      </w:pPr>
    </w:p>
    <w:p w14:paraId="657BE997" w14:textId="77777777" w:rsidR="00787CF5" w:rsidRPr="002219A4" w:rsidRDefault="00787CF5">
      <w:pPr>
        <w:pStyle w:val="BodyText"/>
        <w:spacing w:before="197"/>
        <w:rPr>
          <w:rFonts w:asciiTheme="minorBidi" w:hAnsiTheme="minorBidi" w:cstheme="minorBidi"/>
          <w:sz w:val="24"/>
        </w:rPr>
      </w:pPr>
    </w:p>
    <w:p w14:paraId="657BE998" w14:textId="77777777" w:rsidR="00787CF5" w:rsidRPr="002219A4" w:rsidRDefault="00A05A3B">
      <w:pPr>
        <w:pStyle w:val="Heading2"/>
        <w:bidi/>
        <w:rPr>
          <w:rFonts w:asciiTheme="minorBidi" w:hAnsiTheme="minorBidi" w:cstheme="minorBidi"/>
          <w:rtl/>
        </w:rPr>
      </w:pPr>
      <w:bookmarkStart w:id="3" w:name="Date_of_detection"/>
      <w:bookmarkEnd w:id="3"/>
      <w:r w:rsidRPr="002219A4">
        <w:rPr>
          <w:rFonts w:asciiTheme="minorBidi" w:hAnsiTheme="minorBidi" w:cstheme="minorBidi"/>
          <w:color w:val="608392"/>
          <w:rtl/>
        </w:rPr>
        <w:t>تاريخ الرصد</w:t>
      </w:r>
    </w:p>
    <w:p w14:paraId="657BE999" w14:textId="77777777" w:rsidR="00787CF5" w:rsidRPr="002219A4" w:rsidRDefault="00A05A3B">
      <w:pPr>
        <w:pStyle w:val="BodyText"/>
        <w:bidi/>
        <w:spacing w:before="162" w:line="276" w:lineRule="auto"/>
        <w:ind w:left="98" w:right="617"/>
        <w:rPr>
          <w:rFonts w:asciiTheme="minorBidi" w:hAnsiTheme="minorBidi" w:cstheme="minorBidi"/>
          <w:rtl/>
        </w:rPr>
      </w:pPr>
      <w:r w:rsidRPr="002219A4">
        <w:rPr>
          <w:rFonts w:asciiTheme="minorBidi" w:hAnsiTheme="minorBidi" w:cstheme="minorBidi"/>
          <w:rtl/>
        </w:rPr>
        <w:t>تاريخ الرصد هو التاريخ الذي تم فيه تسجيل الحدث الصحي العام لأول مرة من قِبل أي مصدر أو في أي نظام. يجب أن تكون المصادر والأنظمة سريرية أو ذات صلة بالصحة العامة. قد يحدث الرصد على مستوى المجتمع أو المنشآت الصحية، من خلال مختبر، أو من خلال نظام المراقبة، أو في مكان آخر.</w:t>
      </w:r>
    </w:p>
    <w:p w14:paraId="657BE99A" w14:textId="77777777" w:rsidR="00787CF5" w:rsidRPr="002219A4" w:rsidRDefault="00787CF5">
      <w:pPr>
        <w:pStyle w:val="BodyText"/>
        <w:spacing w:before="12"/>
        <w:rPr>
          <w:rFonts w:asciiTheme="minorBidi" w:hAnsiTheme="minorBidi" w:cstheme="minorBidi"/>
        </w:rPr>
      </w:pPr>
    </w:p>
    <w:p w14:paraId="657BE99B" w14:textId="77777777" w:rsidR="00787CF5" w:rsidRPr="002219A4" w:rsidRDefault="00A05A3B">
      <w:pPr>
        <w:pStyle w:val="BodyText"/>
        <w:bidi/>
        <w:spacing w:line="276" w:lineRule="auto"/>
        <w:ind w:left="98" w:right="569"/>
        <w:rPr>
          <w:rFonts w:asciiTheme="minorBidi" w:hAnsiTheme="minorBidi" w:cstheme="minorBidi"/>
          <w:rtl/>
        </w:rPr>
      </w:pPr>
      <w:r w:rsidRPr="002219A4">
        <w:rPr>
          <w:rFonts w:asciiTheme="minorBidi" w:hAnsiTheme="minorBidi" w:cstheme="minorBidi"/>
          <w:rtl/>
        </w:rPr>
        <w:t>في المراقبة القائمة على المؤشرات، يقع تاريخ الرصد عند تسجيل بيانات الحالة أو معدلات الإصابة (مثلاً، في سجل ملاحظات، استمارة تحقيق في الحالات، واستمارة طلب مخبري). في المراقبة القائمة على الأحداث، يقع تاريخ الرصد عند تسجيل معلومات الحدث لأول مرة (مثلاً، تم رصده من خلال نظام مسح إعلامي، أو سجله عامل صحي مجتمعي، أو مشغل خط ساخن).</w:t>
      </w:r>
    </w:p>
    <w:p w14:paraId="657BE99C" w14:textId="77777777" w:rsidR="00787CF5" w:rsidRPr="002219A4" w:rsidRDefault="00787CF5">
      <w:pPr>
        <w:pStyle w:val="BodyText"/>
        <w:spacing w:before="13"/>
        <w:rPr>
          <w:rFonts w:asciiTheme="minorBidi" w:hAnsiTheme="minorBidi" w:cstheme="minorBidi"/>
        </w:rPr>
      </w:pPr>
    </w:p>
    <w:p w14:paraId="657BE99D" w14:textId="77777777" w:rsidR="00787CF5" w:rsidRPr="002219A4" w:rsidRDefault="00A05A3B">
      <w:pPr>
        <w:pStyle w:val="BodyText"/>
        <w:bidi/>
        <w:spacing w:line="276" w:lineRule="auto"/>
        <w:ind w:left="98" w:right="617"/>
        <w:rPr>
          <w:rFonts w:asciiTheme="minorBidi" w:hAnsiTheme="minorBidi" w:cstheme="minorBidi"/>
          <w:rtl/>
        </w:rPr>
      </w:pPr>
      <w:r w:rsidRPr="002219A4">
        <w:rPr>
          <w:rFonts w:asciiTheme="minorBidi" w:hAnsiTheme="minorBidi" w:cstheme="minorBidi"/>
          <w:rtl/>
        </w:rPr>
        <w:t>تجدر الإشارة إلى أنه بالنسبة إلى غاية 7-1-7، لا يعتمد تاريخ الرصد بشكل صارم على التأكيد المخبري، بل يمكنه أن يشمل الاشتباه في الحدث (مثلاً، التدوين في السجل، أو استمارة الطلب المخبري، أو سجل عامل الصحة المجتمعية). ويُدرج التأكيد المخبري باعتباره إجراء استجابة مبكرة في إطار غاية 7-1-7. ومع ذلك، في السياقات التي يكون فيها تعريف الحدث الواجب الإبلاغ عنه هو حالة مؤكدة، فقد يأتي التأكيد المخبري قبل أو في نفس تاريخ الرصد.</w:t>
      </w:r>
    </w:p>
    <w:p w14:paraId="657BE99E" w14:textId="77777777" w:rsidR="00787CF5" w:rsidRPr="002219A4" w:rsidRDefault="00787CF5">
      <w:pPr>
        <w:pStyle w:val="BodyText"/>
        <w:spacing w:before="125" w:after="1"/>
        <w:rPr>
          <w:rFonts w:asciiTheme="minorBidi" w:hAnsiTheme="minorBidi" w:cstheme="minorBidi"/>
        </w:rPr>
      </w:pPr>
    </w:p>
    <w:tbl>
      <w:tblPr>
        <w:bidiVisual/>
        <w:tblW w:w="0" w:type="auto"/>
        <w:tblInd w:w="108" w:type="dxa"/>
        <w:tblBorders>
          <w:top w:val="single" w:sz="4" w:space="0" w:color="ABB8C3"/>
          <w:left w:val="single" w:sz="4" w:space="0" w:color="ABB8C3"/>
          <w:bottom w:val="single" w:sz="4" w:space="0" w:color="ABB8C3"/>
          <w:right w:val="single" w:sz="4" w:space="0" w:color="ABB8C3"/>
          <w:insideH w:val="single" w:sz="4" w:space="0" w:color="ABB8C3"/>
          <w:insideV w:val="single" w:sz="4" w:space="0" w:color="ABB8C3"/>
        </w:tblBorders>
        <w:tblLayout w:type="fixed"/>
        <w:tblCellMar>
          <w:left w:w="0" w:type="dxa"/>
          <w:right w:w="0" w:type="dxa"/>
        </w:tblCellMar>
        <w:tblLook w:val="01E0" w:firstRow="1" w:lastRow="1" w:firstColumn="1" w:lastColumn="1" w:noHBand="0" w:noVBand="0"/>
      </w:tblPr>
      <w:tblGrid>
        <w:gridCol w:w="3237"/>
        <w:gridCol w:w="6303"/>
      </w:tblGrid>
      <w:tr w:rsidR="00787CF5" w:rsidRPr="002219A4" w14:paraId="657BE9A1" w14:textId="77777777" w:rsidTr="00EC1A46">
        <w:trPr>
          <w:trHeight w:val="553"/>
        </w:trPr>
        <w:tc>
          <w:tcPr>
            <w:tcW w:w="3237" w:type="dxa"/>
            <w:shd w:val="clear" w:color="auto" w:fill="3AAF41"/>
          </w:tcPr>
          <w:p w14:paraId="657BE99F" w14:textId="77777777" w:rsidR="00787CF5" w:rsidRPr="002219A4" w:rsidRDefault="00A05A3B">
            <w:pPr>
              <w:pStyle w:val="TableParagraph"/>
              <w:bidi/>
              <w:rPr>
                <w:rFonts w:asciiTheme="minorBidi" w:hAnsiTheme="minorBidi" w:cstheme="minorBidi"/>
                <w:b/>
                <w:sz w:val="20"/>
                <w:rtl/>
              </w:rPr>
            </w:pPr>
            <w:r w:rsidRPr="002219A4">
              <w:rPr>
                <w:rFonts w:asciiTheme="minorBidi" w:hAnsiTheme="minorBidi" w:cstheme="minorBidi"/>
                <w:b/>
                <w:bCs/>
                <w:color w:val="FFFFFF"/>
                <w:sz w:val="20"/>
                <w:szCs w:val="20"/>
                <w:rtl/>
              </w:rPr>
              <w:t>نوع الرصد</w:t>
            </w:r>
          </w:p>
        </w:tc>
        <w:tc>
          <w:tcPr>
            <w:tcW w:w="6303" w:type="dxa"/>
            <w:shd w:val="clear" w:color="auto" w:fill="3AAF41"/>
          </w:tcPr>
          <w:p w14:paraId="657BE9A0" w14:textId="77777777" w:rsidR="00787CF5" w:rsidRPr="002219A4" w:rsidRDefault="00A05A3B">
            <w:pPr>
              <w:pStyle w:val="TableParagraph"/>
              <w:bidi/>
              <w:ind w:left="254"/>
              <w:rPr>
                <w:rFonts w:asciiTheme="minorBidi" w:hAnsiTheme="minorBidi" w:cstheme="minorBidi"/>
                <w:b/>
                <w:sz w:val="20"/>
                <w:rtl/>
              </w:rPr>
            </w:pPr>
            <w:r w:rsidRPr="002219A4">
              <w:rPr>
                <w:rFonts w:asciiTheme="minorBidi" w:hAnsiTheme="minorBidi" w:cstheme="minorBidi"/>
                <w:b/>
                <w:bCs/>
                <w:color w:val="FFFFFF"/>
                <w:sz w:val="20"/>
                <w:szCs w:val="20"/>
                <w:rtl/>
              </w:rPr>
              <w:t>مثال على تاريخ الرصد</w:t>
            </w:r>
          </w:p>
        </w:tc>
      </w:tr>
      <w:tr w:rsidR="00787CF5" w:rsidRPr="002219A4" w14:paraId="657BE9A4" w14:textId="77777777" w:rsidTr="00EC1A46">
        <w:trPr>
          <w:trHeight w:val="1978"/>
        </w:trPr>
        <w:tc>
          <w:tcPr>
            <w:tcW w:w="3237" w:type="dxa"/>
            <w:shd w:val="clear" w:color="auto" w:fill="CCDDE8"/>
          </w:tcPr>
          <w:p w14:paraId="657BE9A2" w14:textId="77777777" w:rsidR="00787CF5" w:rsidRPr="002219A4" w:rsidRDefault="00A05A3B">
            <w:pPr>
              <w:pStyle w:val="TableParagraph"/>
              <w:bidi/>
              <w:spacing w:line="276" w:lineRule="auto"/>
              <w:ind w:right="731"/>
              <w:rPr>
                <w:rFonts w:asciiTheme="minorBidi" w:hAnsiTheme="minorBidi" w:cstheme="minorBidi"/>
                <w:sz w:val="20"/>
                <w:rtl/>
              </w:rPr>
            </w:pPr>
            <w:r w:rsidRPr="002219A4">
              <w:rPr>
                <w:rFonts w:asciiTheme="minorBidi" w:hAnsiTheme="minorBidi" w:cstheme="minorBidi"/>
                <w:sz w:val="20"/>
                <w:szCs w:val="20"/>
                <w:rtl/>
              </w:rPr>
              <w:t>المراقبة القائمة على المؤشرات للأمراض المتوطنة (مثلاً، البيانات المجمعة لحالات الملاريا)</w:t>
            </w:r>
          </w:p>
        </w:tc>
        <w:tc>
          <w:tcPr>
            <w:tcW w:w="6303" w:type="dxa"/>
          </w:tcPr>
          <w:p w14:paraId="657BE9A3" w14:textId="77777777" w:rsidR="00787CF5" w:rsidRPr="002219A4" w:rsidRDefault="00A05A3B">
            <w:pPr>
              <w:pStyle w:val="TableParagraph"/>
              <w:bidi/>
              <w:spacing w:line="276" w:lineRule="auto"/>
              <w:ind w:left="254" w:right="605"/>
              <w:rPr>
                <w:rFonts w:asciiTheme="minorBidi" w:hAnsiTheme="minorBidi" w:cstheme="minorBidi"/>
                <w:sz w:val="20"/>
                <w:rtl/>
              </w:rPr>
            </w:pPr>
            <w:r w:rsidRPr="002219A4">
              <w:rPr>
                <w:rFonts w:asciiTheme="minorBidi" w:hAnsiTheme="minorBidi" w:cstheme="minorBidi"/>
                <w:sz w:val="20"/>
                <w:szCs w:val="20"/>
                <w:rtl/>
              </w:rPr>
              <w:t xml:space="preserve">تستند عتبات الإنذار بالملاريا إلى حالات الإصابة في البلد </w:t>
            </w:r>
            <w:r w:rsidRPr="002219A4">
              <w:rPr>
                <w:rFonts w:asciiTheme="minorBidi" w:hAnsiTheme="minorBidi" w:cstheme="minorBidi"/>
                <w:sz w:val="20"/>
                <w:szCs w:val="20"/>
              </w:rPr>
              <w:t>X</w:t>
            </w:r>
            <w:r w:rsidRPr="002219A4">
              <w:rPr>
                <w:rFonts w:asciiTheme="minorBidi" w:hAnsiTheme="minorBidi" w:cstheme="minorBidi"/>
                <w:sz w:val="20"/>
                <w:szCs w:val="20"/>
                <w:rtl/>
              </w:rPr>
              <w:t xml:space="preserve">، مع الإعلان عن تفشي المرض على مستوى المقاطعة. في الأسبوع الوبائي 32 (المحدد من الأحد إلى السبت)، تجاوزت حالات الملاريا عتبة الإنذار في المقاطعة </w:t>
            </w:r>
            <w:r w:rsidRPr="002219A4">
              <w:rPr>
                <w:rFonts w:asciiTheme="minorBidi" w:hAnsiTheme="minorBidi" w:cstheme="minorBidi"/>
                <w:sz w:val="20"/>
                <w:szCs w:val="20"/>
              </w:rPr>
              <w:t>Y</w:t>
            </w:r>
            <w:r w:rsidRPr="002219A4">
              <w:rPr>
                <w:rFonts w:asciiTheme="minorBidi" w:hAnsiTheme="minorBidi" w:cstheme="minorBidi"/>
                <w:sz w:val="20"/>
                <w:szCs w:val="20"/>
                <w:rtl/>
              </w:rPr>
              <w:t xml:space="preserve">. ولأن المقاطعة جمعت البيانات في يوم الاثنين التالي وسجلت تجاوز عتبة الإصابة في ذلك اليوم، فإن يوم الاثنين هو تاريخ رصد تفشي الملاريا في المقاطعة </w:t>
            </w:r>
            <w:r w:rsidRPr="002219A4">
              <w:rPr>
                <w:rFonts w:asciiTheme="minorBidi" w:hAnsiTheme="minorBidi" w:cstheme="minorBidi"/>
                <w:sz w:val="20"/>
                <w:szCs w:val="20"/>
              </w:rPr>
              <w:t>Y</w:t>
            </w:r>
            <w:r w:rsidRPr="002219A4">
              <w:rPr>
                <w:rFonts w:asciiTheme="minorBidi" w:hAnsiTheme="minorBidi" w:cstheme="minorBidi"/>
                <w:sz w:val="20"/>
                <w:szCs w:val="20"/>
                <w:rtl/>
              </w:rPr>
              <w:t>.</w:t>
            </w:r>
          </w:p>
        </w:tc>
      </w:tr>
      <w:tr w:rsidR="00787CF5" w:rsidRPr="002219A4" w14:paraId="657BE9A7" w14:textId="77777777">
        <w:trPr>
          <w:trHeight w:val="1560"/>
        </w:trPr>
        <w:tc>
          <w:tcPr>
            <w:tcW w:w="3237" w:type="dxa"/>
            <w:shd w:val="clear" w:color="auto" w:fill="CCDDE8"/>
          </w:tcPr>
          <w:p w14:paraId="657BE9A5" w14:textId="77777777" w:rsidR="00787CF5" w:rsidRPr="002219A4" w:rsidRDefault="00A05A3B">
            <w:pPr>
              <w:pStyle w:val="TableParagraph"/>
              <w:bidi/>
              <w:spacing w:line="276" w:lineRule="auto"/>
              <w:ind w:right="552"/>
              <w:rPr>
                <w:rFonts w:asciiTheme="minorBidi" w:hAnsiTheme="minorBidi" w:cstheme="minorBidi"/>
                <w:sz w:val="20"/>
                <w:rtl/>
              </w:rPr>
            </w:pPr>
            <w:r w:rsidRPr="002219A4">
              <w:rPr>
                <w:rFonts w:asciiTheme="minorBidi" w:hAnsiTheme="minorBidi" w:cstheme="minorBidi"/>
                <w:sz w:val="20"/>
                <w:szCs w:val="20"/>
                <w:rtl/>
              </w:rPr>
              <w:t>المراقبة القائمة على المؤشرات للمرض غير المتوطن (مثلاً، حالة حمى لاسا المرصودة في مرفق صحي)</w:t>
            </w:r>
          </w:p>
        </w:tc>
        <w:tc>
          <w:tcPr>
            <w:tcW w:w="6303" w:type="dxa"/>
            <w:shd w:val="clear" w:color="auto" w:fill="ECF3F7"/>
          </w:tcPr>
          <w:p w14:paraId="657BE9A6" w14:textId="77777777" w:rsidR="00787CF5" w:rsidRPr="002219A4" w:rsidRDefault="00A05A3B">
            <w:pPr>
              <w:pStyle w:val="TableParagraph"/>
              <w:bidi/>
              <w:spacing w:line="276" w:lineRule="auto"/>
              <w:ind w:left="254" w:right="544"/>
              <w:rPr>
                <w:rFonts w:asciiTheme="minorBidi" w:hAnsiTheme="minorBidi" w:cstheme="minorBidi"/>
                <w:sz w:val="20"/>
                <w:rtl/>
              </w:rPr>
            </w:pPr>
            <w:r w:rsidRPr="002219A4">
              <w:rPr>
                <w:rFonts w:asciiTheme="minorBidi" w:hAnsiTheme="minorBidi" w:cstheme="minorBidi"/>
                <w:sz w:val="20"/>
                <w:szCs w:val="20"/>
                <w:rtl/>
              </w:rPr>
              <w:t>سيكون تاريخ الرصد هو تاريخ تسجيل المرفق الصحي لحالة مشتبه في إصابتها بحمى لاسا في أي نظام. وغالبًا ما يحدث ذلك أو يتم توثيقه من خلال ملء استمارة التحقيق في الحالة أو استمارة الطلب المخبري ولكن يمكن أيضًا الإشارة إليه في المخطط السريري.</w:t>
            </w:r>
          </w:p>
        </w:tc>
      </w:tr>
      <w:tr w:rsidR="00787CF5" w:rsidRPr="002219A4" w14:paraId="657BE9AA" w14:textId="77777777" w:rsidTr="00EC1A46">
        <w:trPr>
          <w:trHeight w:val="2115"/>
        </w:trPr>
        <w:tc>
          <w:tcPr>
            <w:tcW w:w="3237" w:type="dxa"/>
            <w:shd w:val="clear" w:color="auto" w:fill="CCDDE8"/>
          </w:tcPr>
          <w:p w14:paraId="657BE9A8" w14:textId="77777777" w:rsidR="00787CF5" w:rsidRPr="002219A4" w:rsidRDefault="00A05A3B">
            <w:pPr>
              <w:pStyle w:val="TableParagraph"/>
              <w:bidi/>
              <w:spacing w:before="123" w:line="276" w:lineRule="auto"/>
              <w:ind w:right="731"/>
              <w:rPr>
                <w:rFonts w:asciiTheme="minorBidi" w:hAnsiTheme="minorBidi" w:cstheme="minorBidi"/>
                <w:sz w:val="20"/>
                <w:rtl/>
              </w:rPr>
            </w:pPr>
            <w:r w:rsidRPr="002219A4">
              <w:rPr>
                <w:rFonts w:asciiTheme="minorBidi" w:hAnsiTheme="minorBidi" w:cstheme="minorBidi"/>
                <w:sz w:val="20"/>
                <w:szCs w:val="20"/>
                <w:rtl/>
              </w:rPr>
              <w:t>المراقبة القائمة على الأحداث (مثل المسح الإعلامي)</w:t>
            </w:r>
          </w:p>
        </w:tc>
        <w:tc>
          <w:tcPr>
            <w:tcW w:w="6303" w:type="dxa"/>
          </w:tcPr>
          <w:p w14:paraId="657BE9A9" w14:textId="77777777" w:rsidR="00787CF5" w:rsidRPr="002219A4" w:rsidRDefault="00A05A3B">
            <w:pPr>
              <w:pStyle w:val="TableParagraph"/>
              <w:bidi/>
              <w:spacing w:before="123" w:line="276" w:lineRule="auto"/>
              <w:ind w:left="254" w:right="605"/>
              <w:rPr>
                <w:rFonts w:asciiTheme="minorBidi" w:hAnsiTheme="minorBidi" w:cstheme="minorBidi"/>
                <w:sz w:val="20"/>
                <w:rtl/>
              </w:rPr>
            </w:pPr>
            <w:r w:rsidRPr="002219A4">
              <w:rPr>
                <w:rFonts w:asciiTheme="minorBidi" w:hAnsiTheme="minorBidi" w:cstheme="minorBidi"/>
                <w:sz w:val="20"/>
                <w:szCs w:val="20"/>
                <w:rtl/>
              </w:rPr>
              <w:t xml:space="preserve">حدث تفشي مرض الحصبة في الولاية </w:t>
            </w:r>
            <w:r w:rsidRPr="002219A4">
              <w:rPr>
                <w:rFonts w:asciiTheme="minorBidi" w:hAnsiTheme="minorBidi" w:cstheme="minorBidi"/>
                <w:sz w:val="20"/>
                <w:szCs w:val="20"/>
              </w:rPr>
              <w:t>Z</w:t>
            </w:r>
            <w:r w:rsidRPr="002219A4">
              <w:rPr>
                <w:rFonts w:asciiTheme="minorBidi" w:hAnsiTheme="minorBidi" w:cstheme="minorBidi"/>
                <w:sz w:val="20"/>
                <w:szCs w:val="20"/>
                <w:rtl/>
              </w:rPr>
              <w:t xml:space="preserve"> لمدة ثلاثة أسابيع، لكن لم يقم أحد بتجميع البيانات أو تحليلها لتسجيل بدء تفشي المرض. نشرت إحدى الصحف المحلية تقريرًا عن مجموعة من الوفيات بين الأطفال من المحتمل أن تكون بسبب الحصبة، ثم قام محلل المراقبة القائمة على الأحداث في المعهد الوطني للصحة العامة بتسجيلها. سيكون تاريخ رصد تفشي المرض هو تاريخ تسجيل هذا الحدث من قِبل محلل المراقبة القائمة على الأحداث.</w:t>
            </w:r>
          </w:p>
        </w:tc>
      </w:tr>
      <w:tr w:rsidR="00787CF5" w:rsidRPr="002219A4" w14:paraId="657BE9AD" w14:textId="77777777" w:rsidTr="00EC1A46">
        <w:trPr>
          <w:trHeight w:val="1393"/>
        </w:trPr>
        <w:tc>
          <w:tcPr>
            <w:tcW w:w="3237" w:type="dxa"/>
            <w:shd w:val="clear" w:color="auto" w:fill="CCDDE8"/>
          </w:tcPr>
          <w:p w14:paraId="657BE9AB" w14:textId="77777777" w:rsidR="00787CF5" w:rsidRPr="002219A4" w:rsidRDefault="00A05A3B">
            <w:pPr>
              <w:pStyle w:val="TableParagraph"/>
              <w:bidi/>
              <w:spacing w:line="276" w:lineRule="auto"/>
              <w:ind w:right="731"/>
              <w:rPr>
                <w:rFonts w:asciiTheme="minorBidi" w:hAnsiTheme="minorBidi" w:cstheme="minorBidi"/>
                <w:sz w:val="20"/>
                <w:rtl/>
              </w:rPr>
            </w:pPr>
            <w:r w:rsidRPr="002219A4">
              <w:rPr>
                <w:rFonts w:asciiTheme="minorBidi" w:hAnsiTheme="minorBidi" w:cstheme="minorBidi"/>
                <w:sz w:val="20"/>
                <w:szCs w:val="20"/>
                <w:rtl/>
              </w:rPr>
              <w:t>المراقبة القائمة على الأحداث (مثل المراقبة المجتمعية القائمة على الأحداث)</w:t>
            </w:r>
          </w:p>
        </w:tc>
        <w:tc>
          <w:tcPr>
            <w:tcW w:w="6303" w:type="dxa"/>
            <w:shd w:val="clear" w:color="auto" w:fill="ECF3F7"/>
          </w:tcPr>
          <w:p w14:paraId="657BE9AC" w14:textId="77777777" w:rsidR="00787CF5" w:rsidRPr="002219A4" w:rsidRDefault="00A05A3B">
            <w:pPr>
              <w:pStyle w:val="TableParagraph"/>
              <w:bidi/>
              <w:spacing w:line="276" w:lineRule="auto"/>
              <w:ind w:left="254" w:right="544"/>
              <w:rPr>
                <w:rFonts w:asciiTheme="minorBidi" w:hAnsiTheme="minorBidi" w:cstheme="minorBidi"/>
                <w:sz w:val="20"/>
                <w:rtl/>
              </w:rPr>
            </w:pPr>
            <w:r w:rsidRPr="002219A4">
              <w:rPr>
                <w:rFonts w:asciiTheme="minorBidi" w:hAnsiTheme="minorBidi" w:cstheme="minorBidi"/>
                <w:sz w:val="20"/>
                <w:szCs w:val="20"/>
                <w:rtl/>
              </w:rPr>
              <w:t>لاحظ أحد العاملين المجتمعيين في مجال الصحة إصابة طفل صغير بالشلل الرخو الحاد أثناء زيارة منزلية. تاريخ الرصد هو التاريخ الذي سجل فيه العامل الصحي المجتمعي حالة شلل الأطفال المشتبه بها (مثلاً، في السجل، أو تطبيق هاتفي، أو استمارة التحقيق).</w:t>
            </w:r>
          </w:p>
        </w:tc>
      </w:tr>
    </w:tbl>
    <w:p w14:paraId="657BE9AE" w14:textId="77777777" w:rsidR="00787CF5" w:rsidRPr="002219A4" w:rsidRDefault="00787CF5">
      <w:pPr>
        <w:pStyle w:val="TableParagraph"/>
        <w:spacing w:line="276" w:lineRule="auto"/>
        <w:rPr>
          <w:rFonts w:asciiTheme="minorBidi" w:hAnsiTheme="minorBidi" w:cstheme="minorBidi"/>
          <w:sz w:val="20"/>
        </w:rPr>
        <w:sectPr w:rsidR="00787CF5" w:rsidRPr="002219A4">
          <w:headerReference w:type="default" r:id="rId14"/>
          <w:footerReference w:type="default" r:id="rId15"/>
          <w:pgSz w:w="11910" w:h="16840"/>
          <w:pgMar w:top="1100" w:right="850" w:bottom="560" w:left="992" w:header="715" w:footer="370" w:gutter="0"/>
          <w:pgNumType w:start="2"/>
          <w:cols w:space="720"/>
        </w:sectPr>
      </w:pPr>
    </w:p>
    <w:p w14:paraId="657BE9AF" w14:textId="77777777" w:rsidR="00787CF5" w:rsidRPr="002219A4" w:rsidRDefault="00787CF5">
      <w:pPr>
        <w:pStyle w:val="BodyText"/>
        <w:spacing w:before="197"/>
        <w:rPr>
          <w:rFonts w:asciiTheme="minorBidi" w:hAnsiTheme="minorBidi" w:cstheme="minorBidi"/>
          <w:sz w:val="24"/>
        </w:rPr>
      </w:pPr>
    </w:p>
    <w:p w14:paraId="657BE9B0" w14:textId="77777777" w:rsidR="00787CF5" w:rsidRPr="002219A4" w:rsidRDefault="00A05A3B">
      <w:pPr>
        <w:pStyle w:val="Heading2"/>
        <w:bidi/>
        <w:rPr>
          <w:rFonts w:asciiTheme="minorBidi" w:hAnsiTheme="minorBidi" w:cstheme="minorBidi"/>
          <w:rtl/>
        </w:rPr>
      </w:pPr>
      <w:bookmarkStart w:id="4" w:name="Date_of_notification"/>
      <w:bookmarkEnd w:id="4"/>
      <w:r w:rsidRPr="002219A4">
        <w:rPr>
          <w:rFonts w:asciiTheme="minorBidi" w:hAnsiTheme="minorBidi" w:cstheme="minorBidi"/>
          <w:color w:val="608392"/>
          <w:rtl/>
        </w:rPr>
        <w:t>تاريخ الإبلاغ</w:t>
      </w:r>
    </w:p>
    <w:p w14:paraId="657BE9B1" w14:textId="77777777" w:rsidR="00787CF5" w:rsidRPr="002219A4" w:rsidRDefault="00A05A3B">
      <w:pPr>
        <w:pStyle w:val="BodyText"/>
        <w:bidi/>
        <w:spacing w:before="162" w:line="276" w:lineRule="auto"/>
        <w:ind w:left="98" w:right="569"/>
        <w:rPr>
          <w:rFonts w:asciiTheme="minorBidi" w:hAnsiTheme="minorBidi" w:cstheme="minorBidi"/>
          <w:rtl/>
        </w:rPr>
      </w:pPr>
      <w:r w:rsidRPr="002219A4">
        <w:rPr>
          <w:rFonts w:asciiTheme="minorBidi" w:hAnsiTheme="minorBidi" w:cstheme="minorBidi"/>
          <w:rtl/>
        </w:rPr>
        <w:t>تاريخ الإبلاغ هو التاريخ الذي يتم فيه الإبلاغ عن الحدث للمرة الأولى إلى هيئة الصحة العامة المسؤولة عن اتخاذ الإجراءات اللازمة.</w:t>
      </w:r>
    </w:p>
    <w:p w14:paraId="657BE9B2" w14:textId="77777777" w:rsidR="00787CF5" w:rsidRPr="002219A4" w:rsidRDefault="00787CF5">
      <w:pPr>
        <w:pStyle w:val="BodyText"/>
        <w:spacing w:before="11"/>
        <w:rPr>
          <w:rFonts w:asciiTheme="minorBidi" w:hAnsiTheme="minorBidi" w:cstheme="minorBidi"/>
        </w:rPr>
      </w:pPr>
    </w:p>
    <w:p w14:paraId="657BE9B3" w14:textId="77777777" w:rsidR="00787CF5" w:rsidRPr="002219A4" w:rsidRDefault="00A05A3B">
      <w:pPr>
        <w:pStyle w:val="BodyText"/>
        <w:bidi/>
        <w:spacing w:line="276" w:lineRule="auto"/>
        <w:ind w:left="98" w:right="569"/>
        <w:rPr>
          <w:rFonts w:asciiTheme="minorBidi" w:hAnsiTheme="minorBidi" w:cstheme="minorBidi"/>
          <w:rtl/>
        </w:rPr>
      </w:pPr>
      <w:r w:rsidRPr="002219A4">
        <w:rPr>
          <w:rFonts w:asciiTheme="minorBidi" w:hAnsiTheme="minorBidi" w:cstheme="minorBidi"/>
          <w:rtl/>
        </w:rPr>
        <w:t>غالبًا ما تكون الولاية القضائية الصحية العامة الأكثر قربًا (المدينة، المقاطعة) هي هيئة الصحة العامة المسؤولة عن اتخاذ الإجراءات اللازمة وهيئة الصحة العامة الأولى التي يتم إبلاغها. قد يتم الإبلاغ عن الحدث إلى هيئات الصحة المسؤولة من خلال بيئة سريرية إلى مسؤول المراقبة في المقاطعة. في حالة المراقبة القائمة على الأحداث أو عندما يتم رصد حالة تفشي على المستوى المركزي، قد يتم الإبلاغ إلى الهيئة المسؤولة من المستوى المركزي إلى المستوى دون الوطني.</w:t>
      </w:r>
    </w:p>
    <w:p w14:paraId="657BE9B4" w14:textId="77777777" w:rsidR="00787CF5" w:rsidRPr="002219A4" w:rsidRDefault="00787CF5">
      <w:pPr>
        <w:pStyle w:val="BodyText"/>
        <w:spacing w:before="13"/>
        <w:rPr>
          <w:rFonts w:asciiTheme="minorBidi" w:hAnsiTheme="minorBidi" w:cstheme="minorBidi"/>
        </w:rPr>
      </w:pPr>
    </w:p>
    <w:p w14:paraId="657BE9B5" w14:textId="77777777" w:rsidR="00787CF5" w:rsidRPr="002219A4" w:rsidRDefault="00A05A3B">
      <w:pPr>
        <w:pStyle w:val="BodyText"/>
        <w:bidi/>
        <w:spacing w:line="276" w:lineRule="auto"/>
        <w:ind w:left="98" w:right="617"/>
        <w:rPr>
          <w:rFonts w:asciiTheme="minorBidi" w:hAnsiTheme="minorBidi" w:cstheme="minorBidi"/>
          <w:rtl/>
        </w:rPr>
      </w:pPr>
      <w:r w:rsidRPr="002219A4">
        <w:rPr>
          <w:rFonts w:asciiTheme="minorBidi" w:hAnsiTheme="minorBidi" w:cstheme="minorBidi"/>
          <w:rtl/>
        </w:rPr>
        <w:t>في الدول التي تتطلب الإبلاغ عن الأحداث الواجب الإبلاغ عنها إلى مستويات متعددة من الحكومة المسؤولة عن اتخاذ إجراءات مختلفة، فإن التاريخ الأول الذي تم فيه إبلاغ أي من هذه الهيئات الصحية العامة سيكون تاريخ الإبلاغ. في بعض الإرشادات، قد يُشار إلى هذه الخطوة على أنها "الإبلاغ" إلى هيئة الصحة العامة أو فريق الصحة في المقاطعة.</w:t>
      </w:r>
    </w:p>
    <w:p w14:paraId="657BE9B6" w14:textId="77777777" w:rsidR="00787CF5" w:rsidRPr="002219A4" w:rsidRDefault="00787CF5">
      <w:pPr>
        <w:pStyle w:val="BodyText"/>
        <w:spacing w:before="7"/>
        <w:rPr>
          <w:rFonts w:asciiTheme="minorBidi" w:hAnsiTheme="minorBidi" w:cstheme="minorBidi"/>
        </w:rPr>
      </w:pPr>
    </w:p>
    <w:p w14:paraId="657BE9B7" w14:textId="77777777" w:rsidR="00787CF5" w:rsidRPr="002219A4" w:rsidRDefault="00A05A3B">
      <w:pPr>
        <w:pStyle w:val="BodyText"/>
        <w:bidi/>
        <w:spacing w:line="276" w:lineRule="auto"/>
        <w:ind w:left="98" w:right="569"/>
        <w:rPr>
          <w:rFonts w:asciiTheme="minorBidi" w:hAnsiTheme="minorBidi" w:cstheme="minorBidi"/>
          <w:rtl/>
        </w:rPr>
      </w:pPr>
      <w:r w:rsidRPr="002219A4">
        <w:rPr>
          <w:rFonts w:asciiTheme="minorBidi" w:hAnsiTheme="minorBidi" w:cstheme="minorBidi"/>
          <w:rtl/>
        </w:rPr>
        <w:t>يجب عدم الخلط بين هذه الخطوة والإبلاغ إلى منظمة الصحة العالمية كما هو مُعرَّف في اللوائح الصحية الدولية (2005)، والتي تتم عادة بعد أن تكون الهيئات الصحية المحلية أو الوطنية قد أصبحت على دراية بالحدث.</w:t>
      </w:r>
    </w:p>
    <w:p w14:paraId="657BE9B8" w14:textId="77777777" w:rsidR="00787CF5" w:rsidRPr="002219A4" w:rsidRDefault="00787CF5">
      <w:pPr>
        <w:pStyle w:val="BodyText"/>
        <w:spacing w:before="130"/>
        <w:rPr>
          <w:rFonts w:asciiTheme="minorBidi" w:hAnsiTheme="minorBidi" w:cstheme="minorBidi"/>
        </w:rPr>
      </w:pPr>
    </w:p>
    <w:tbl>
      <w:tblPr>
        <w:bidiVisual/>
        <w:tblW w:w="0" w:type="auto"/>
        <w:tblInd w:w="108" w:type="dxa"/>
        <w:tblBorders>
          <w:top w:val="single" w:sz="4" w:space="0" w:color="ABB8C3"/>
          <w:left w:val="single" w:sz="4" w:space="0" w:color="ABB8C3"/>
          <w:bottom w:val="single" w:sz="4" w:space="0" w:color="ABB8C3"/>
          <w:right w:val="single" w:sz="4" w:space="0" w:color="ABB8C3"/>
          <w:insideH w:val="single" w:sz="4" w:space="0" w:color="ABB8C3"/>
          <w:insideV w:val="single" w:sz="4" w:space="0" w:color="ABB8C3"/>
        </w:tblBorders>
        <w:tblLayout w:type="fixed"/>
        <w:tblCellMar>
          <w:left w:w="0" w:type="dxa"/>
          <w:right w:w="0" w:type="dxa"/>
        </w:tblCellMar>
        <w:tblLook w:val="01E0" w:firstRow="1" w:lastRow="1" w:firstColumn="1" w:lastColumn="1" w:noHBand="0" w:noVBand="0"/>
      </w:tblPr>
      <w:tblGrid>
        <w:gridCol w:w="2666"/>
        <w:gridCol w:w="6873"/>
      </w:tblGrid>
      <w:tr w:rsidR="00787CF5" w:rsidRPr="002219A4" w14:paraId="657BE9BB" w14:textId="77777777" w:rsidTr="00EC1A46">
        <w:trPr>
          <w:trHeight w:val="599"/>
        </w:trPr>
        <w:tc>
          <w:tcPr>
            <w:tcW w:w="2666" w:type="dxa"/>
            <w:shd w:val="clear" w:color="auto" w:fill="3AAF41"/>
          </w:tcPr>
          <w:p w14:paraId="657BE9B9" w14:textId="77777777" w:rsidR="00787CF5" w:rsidRPr="002219A4" w:rsidRDefault="00A05A3B">
            <w:pPr>
              <w:pStyle w:val="TableParagraph"/>
              <w:bidi/>
              <w:spacing w:line="276" w:lineRule="auto"/>
              <w:ind w:right="616"/>
              <w:rPr>
                <w:rFonts w:asciiTheme="minorBidi" w:hAnsiTheme="minorBidi" w:cstheme="minorBidi"/>
                <w:b/>
                <w:sz w:val="20"/>
                <w:rtl/>
              </w:rPr>
            </w:pPr>
            <w:r w:rsidRPr="002219A4">
              <w:rPr>
                <w:rFonts w:asciiTheme="minorBidi" w:hAnsiTheme="minorBidi" w:cstheme="minorBidi"/>
                <w:b/>
                <w:bCs/>
                <w:color w:val="FFFFFF"/>
                <w:sz w:val="20"/>
                <w:szCs w:val="20"/>
                <w:rtl/>
              </w:rPr>
              <w:t>سيناريو الإبلاغ</w:t>
            </w:r>
          </w:p>
        </w:tc>
        <w:tc>
          <w:tcPr>
            <w:tcW w:w="6873" w:type="dxa"/>
            <w:shd w:val="clear" w:color="auto" w:fill="3AAF41"/>
          </w:tcPr>
          <w:p w14:paraId="657BE9BA" w14:textId="77777777" w:rsidR="00787CF5" w:rsidRPr="002219A4" w:rsidRDefault="00A05A3B">
            <w:pPr>
              <w:pStyle w:val="TableParagraph"/>
              <w:bidi/>
              <w:rPr>
                <w:rFonts w:asciiTheme="minorBidi" w:hAnsiTheme="minorBidi" w:cstheme="minorBidi"/>
                <w:b/>
                <w:sz w:val="20"/>
                <w:rtl/>
              </w:rPr>
            </w:pPr>
            <w:r w:rsidRPr="002219A4">
              <w:rPr>
                <w:rFonts w:asciiTheme="minorBidi" w:hAnsiTheme="minorBidi" w:cstheme="minorBidi"/>
                <w:b/>
                <w:bCs/>
                <w:color w:val="FFFFFF"/>
                <w:sz w:val="20"/>
                <w:szCs w:val="20"/>
                <w:rtl/>
              </w:rPr>
              <w:t>مثال على تاريخ الإبلاغ</w:t>
            </w:r>
          </w:p>
        </w:tc>
      </w:tr>
      <w:tr w:rsidR="00787CF5" w:rsidRPr="002219A4" w14:paraId="657BE9BE" w14:textId="77777777">
        <w:trPr>
          <w:trHeight w:val="1030"/>
        </w:trPr>
        <w:tc>
          <w:tcPr>
            <w:tcW w:w="2666" w:type="dxa"/>
            <w:shd w:val="clear" w:color="auto" w:fill="CCDDE8"/>
          </w:tcPr>
          <w:p w14:paraId="657BE9BC" w14:textId="77777777" w:rsidR="00787CF5" w:rsidRPr="002219A4" w:rsidRDefault="00A05A3B">
            <w:pPr>
              <w:pStyle w:val="TableParagraph"/>
              <w:bidi/>
              <w:spacing w:before="123" w:line="276" w:lineRule="auto"/>
              <w:ind w:right="616"/>
              <w:rPr>
                <w:rFonts w:asciiTheme="minorBidi" w:hAnsiTheme="minorBidi" w:cstheme="minorBidi"/>
                <w:sz w:val="20"/>
                <w:rtl/>
              </w:rPr>
            </w:pPr>
            <w:r w:rsidRPr="002219A4">
              <w:rPr>
                <w:rFonts w:asciiTheme="minorBidi" w:hAnsiTheme="minorBidi" w:cstheme="minorBidi"/>
                <w:sz w:val="20"/>
                <w:szCs w:val="20"/>
                <w:rtl/>
              </w:rPr>
              <w:t>الحدث المكتشف عن طريق المراقبة الإجمالية القائمة على المؤشرات</w:t>
            </w:r>
          </w:p>
        </w:tc>
        <w:tc>
          <w:tcPr>
            <w:tcW w:w="6873" w:type="dxa"/>
          </w:tcPr>
          <w:p w14:paraId="657BE9BD" w14:textId="77777777" w:rsidR="00787CF5" w:rsidRPr="002219A4" w:rsidRDefault="00A05A3B">
            <w:pPr>
              <w:pStyle w:val="TableParagraph"/>
              <w:bidi/>
              <w:spacing w:before="123" w:line="276" w:lineRule="auto"/>
              <w:ind w:right="550"/>
              <w:rPr>
                <w:rFonts w:asciiTheme="minorBidi" w:hAnsiTheme="minorBidi" w:cstheme="minorBidi"/>
                <w:sz w:val="20"/>
                <w:rtl/>
              </w:rPr>
            </w:pPr>
            <w:r w:rsidRPr="002219A4">
              <w:rPr>
                <w:rFonts w:asciiTheme="minorBidi" w:hAnsiTheme="minorBidi" w:cstheme="minorBidi"/>
                <w:sz w:val="20"/>
                <w:szCs w:val="20"/>
                <w:rtl/>
              </w:rPr>
              <w:t>تاريخ قيام المحلل أو مسؤول المراقبة بإبلاغ أحد أعضاء الفريق المسؤول عن التحقيق أو الاستجابة الصحية العامة بحالة التفشي.</w:t>
            </w:r>
          </w:p>
        </w:tc>
      </w:tr>
      <w:tr w:rsidR="00787CF5" w:rsidRPr="002219A4" w14:paraId="657BE9C3" w14:textId="77777777" w:rsidTr="00EC1A46">
        <w:trPr>
          <w:trHeight w:val="2352"/>
        </w:trPr>
        <w:tc>
          <w:tcPr>
            <w:tcW w:w="2666" w:type="dxa"/>
            <w:shd w:val="clear" w:color="auto" w:fill="CCDDE8"/>
          </w:tcPr>
          <w:p w14:paraId="657BE9BF" w14:textId="77777777" w:rsidR="00787CF5" w:rsidRPr="002219A4" w:rsidRDefault="00A05A3B">
            <w:pPr>
              <w:pStyle w:val="TableParagraph"/>
              <w:bidi/>
              <w:spacing w:line="276" w:lineRule="auto"/>
              <w:ind w:right="616"/>
              <w:rPr>
                <w:rFonts w:asciiTheme="minorBidi" w:hAnsiTheme="minorBidi" w:cstheme="minorBidi"/>
                <w:sz w:val="20"/>
                <w:rtl/>
              </w:rPr>
            </w:pPr>
            <w:r w:rsidRPr="002219A4">
              <w:rPr>
                <w:rFonts w:asciiTheme="minorBidi" w:hAnsiTheme="minorBidi" w:cstheme="minorBidi"/>
                <w:sz w:val="20"/>
                <w:szCs w:val="20"/>
                <w:rtl/>
              </w:rPr>
              <w:t>تم رصد الحدث من قِبل عامل صحي</w:t>
            </w:r>
          </w:p>
        </w:tc>
        <w:tc>
          <w:tcPr>
            <w:tcW w:w="6873" w:type="dxa"/>
          </w:tcPr>
          <w:p w14:paraId="657BE9C0" w14:textId="77777777" w:rsidR="00787CF5" w:rsidRPr="002219A4" w:rsidRDefault="00A05A3B">
            <w:pPr>
              <w:pStyle w:val="TableParagraph"/>
              <w:bidi/>
              <w:spacing w:line="276" w:lineRule="auto"/>
              <w:ind w:right="846"/>
              <w:jc w:val="both"/>
              <w:rPr>
                <w:rFonts w:asciiTheme="minorBidi" w:hAnsiTheme="minorBidi" w:cstheme="minorBidi"/>
                <w:sz w:val="20"/>
                <w:rtl/>
              </w:rPr>
            </w:pPr>
            <w:r w:rsidRPr="002219A4">
              <w:rPr>
                <w:rFonts w:asciiTheme="minorBidi" w:hAnsiTheme="minorBidi" w:cstheme="minorBidi"/>
                <w:sz w:val="20"/>
                <w:szCs w:val="20"/>
                <w:rtl/>
              </w:rPr>
              <w:t>التاريخ الذي اتصل فيه الطبيب أو نقطة الاتصال المعنية بالمراقبة في المنشأة بقسم الصحة العامة أو مسؤول المراقبة المحلي لإبلاغه بالحالة المشتبه فيها.</w:t>
            </w:r>
          </w:p>
          <w:p w14:paraId="657BE9C1" w14:textId="77777777" w:rsidR="00787CF5" w:rsidRPr="002219A4" w:rsidRDefault="00787CF5">
            <w:pPr>
              <w:pStyle w:val="TableParagraph"/>
              <w:spacing w:before="37"/>
              <w:ind w:left="0"/>
              <w:rPr>
                <w:rFonts w:asciiTheme="minorBidi" w:hAnsiTheme="minorBidi" w:cstheme="minorBidi"/>
                <w:sz w:val="20"/>
              </w:rPr>
            </w:pPr>
          </w:p>
          <w:p w14:paraId="657BE9C2" w14:textId="77777777" w:rsidR="00787CF5" w:rsidRPr="002219A4" w:rsidRDefault="00A05A3B">
            <w:pPr>
              <w:pStyle w:val="TableParagraph"/>
              <w:bidi/>
              <w:spacing w:before="0" w:line="276" w:lineRule="auto"/>
              <w:ind w:right="550"/>
              <w:rPr>
                <w:rFonts w:asciiTheme="minorBidi" w:hAnsiTheme="minorBidi" w:cstheme="minorBidi"/>
                <w:sz w:val="20"/>
                <w:rtl/>
              </w:rPr>
            </w:pPr>
            <w:r w:rsidRPr="002219A4">
              <w:rPr>
                <w:rFonts w:asciiTheme="minorBidi" w:hAnsiTheme="minorBidi" w:cstheme="minorBidi"/>
                <w:sz w:val="20"/>
                <w:szCs w:val="20"/>
                <w:rtl/>
              </w:rPr>
              <w:t>ملاحظة: إذا اكتشفت المنشأة الحالة وأرسلت العينة إلى المختبر ولكنها لم تتصل بإدارة الصحة العامة أو مسؤول المراقبة المحلي، ولم تصبح هيئات الصحة العامة على علم بالعينة إلا عندما أصبحت نتيجة المختبر متاحة، فإن تاريخ تلقي هيئات الصحة العامة نتيجة المختبر سيشكل تاريخ الإبلاغ.</w:t>
            </w:r>
          </w:p>
        </w:tc>
      </w:tr>
      <w:tr w:rsidR="00787CF5" w:rsidRPr="002219A4" w14:paraId="657BE9C6" w14:textId="77777777" w:rsidTr="00EC1A46">
        <w:trPr>
          <w:trHeight w:val="1833"/>
        </w:trPr>
        <w:tc>
          <w:tcPr>
            <w:tcW w:w="2666" w:type="dxa"/>
            <w:shd w:val="clear" w:color="auto" w:fill="CCDDE8"/>
          </w:tcPr>
          <w:p w14:paraId="657BE9C4" w14:textId="77777777" w:rsidR="00787CF5" w:rsidRPr="002219A4" w:rsidRDefault="00A05A3B">
            <w:pPr>
              <w:pStyle w:val="TableParagraph"/>
              <w:bidi/>
              <w:spacing w:line="276" w:lineRule="auto"/>
              <w:ind w:right="616"/>
              <w:rPr>
                <w:rFonts w:asciiTheme="minorBidi" w:hAnsiTheme="minorBidi" w:cstheme="minorBidi"/>
                <w:sz w:val="20"/>
                <w:rtl/>
              </w:rPr>
            </w:pPr>
            <w:r w:rsidRPr="002219A4">
              <w:rPr>
                <w:rFonts w:asciiTheme="minorBidi" w:hAnsiTheme="minorBidi" w:cstheme="minorBidi"/>
                <w:sz w:val="20"/>
                <w:szCs w:val="20"/>
                <w:rtl/>
              </w:rPr>
              <w:t>تم رصد الحدث من قِبل أحد العاملين المجتمعيين في مجال الصحة</w:t>
            </w:r>
          </w:p>
        </w:tc>
        <w:tc>
          <w:tcPr>
            <w:tcW w:w="6873" w:type="dxa"/>
          </w:tcPr>
          <w:p w14:paraId="657BE9C5" w14:textId="77777777" w:rsidR="00787CF5" w:rsidRPr="002219A4" w:rsidRDefault="00A05A3B">
            <w:pPr>
              <w:pStyle w:val="TableParagraph"/>
              <w:bidi/>
              <w:spacing w:line="276" w:lineRule="auto"/>
              <w:ind w:right="550"/>
              <w:rPr>
                <w:rFonts w:asciiTheme="minorBidi" w:hAnsiTheme="minorBidi" w:cstheme="minorBidi"/>
                <w:sz w:val="20"/>
                <w:rtl/>
              </w:rPr>
            </w:pPr>
            <w:r w:rsidRPr="002219A4">
              <w:rPr>
                <w:rFonts w:asciiTheme="minorBidi" w:hAnsiTheme="minorBidi" w:cstheme="minorBidi"/>
                <w:sz w:val="20"/>
                <w:szCs w:val="20"/>
                <w:rtl/>
              </w:rPr>
              <w:t>التاريخ الذي تم فيه الإبلاغ عن الحدث إلى هيئة الصحة العامة المسؤولة عن اتخاذ الإجراءات اللازمة. إذا قام أحد العاملين المجتمعيين في مجال الصحة بإبلاغ مسؤول المراقبة أو إدارة الصحة العامة مباشرةً بالحدث، فسيكون ذلك تاريخ الإبلاغ. إذا أبلغ أحد العاملين المجتمعيين في مجال الصحة عن الحدث إلى أحد المرافق الصحية، فإن تاريخ الإبلاغ هو تاريخ إبلاغ المرفق الصحي بالحدث إلى مسؤول المراقبة أو إدارة الصحة العامة.</w:t>
            </w:r>
          </w:p>
        </w:tc>
      </w:tr>
      <w:tr w:rsidR="00787CF5" w:rsidRPr="002219A4" w14:paraId="657BE9C9" w14:textId="77777777">
        <w:trPr>
          <w:trHeight w:val="1030"/>
        </w:trPr>
        <w:tc>
          <w:tcPr>
            <w:tcW w:w="2666" w:type="dxa"/>
            <w:shd w:val="clear" w:color="auto" w:fill="CCDDE8"/>
          </w:tcPr>
          <w:p w14:paraId="657BE9C7" w14:textId="77777777" w:rsidR="00787CF5" w:rsidRPr="002219A4" w:rsidRDefault="00A05A3B">
            <w:pPr>
              <w:pStyle w:val="TableParagraph"/>
              <w:bidi/>
              <w:spacing w:line="276" w:lineRule="auto"/>
              <w:ind w:right="616"/>
              <w:rPr>
                <w:rFonts w:asciiTheme="minorBidi" w:hAnsiTheme="minorBidi" w:cstheme="minorBidi"/>
                <w:sz w:val="20"/>
                <w:rtl/>
              </w:rPr>
            </w:pPr>
            <w:r w:rsidRPr="002219A4">
              <w:rPr>
                <w:rFonts w:asciiTheme="minorBidi" w:hAnsiTheme="minorBidi" w:cstheme="minorBidi"/>
                <w:sz w:val="20"/>
                <w:szCs w:val="20"/>
                <w:rtl/>
              </w:rPr>
              <w:t>تم رصد الحدث من قِبل وحدة المسح الإعلامية المركزية</w:t>
            </w:r>
          </w:p>
        </w:tc>
        <w:tc>
          <w:tcPr>
            <w:tcW w:w="6873" w:type="dxa"/>
          </w:tcPr>
          <w:p w14:paraId="657BE9C8" w14:textId="77777777" w:rsidR="00787CF5" w:rsidRPr="002219A4" w:rsidRDefault="00A05A3B">
            <w:pPr>
              <w:pStyle w:val="TableParagraph"/>
              <w:bidi/>
              <w:spacing w:line="276" w:lineRule="auto"/>
              <w:ind w:right="550"/>
              <w:rPr>
                <w:rFonts w:asciiTheme="minorBidi" w:hAnsiTheme="minorBidi" w:cstheme="minorBidi"/>
                <w:sz w:val="20"/>
                <w:rtl/>
              </w:rPr>
            </w:pPr>
            <w:r w:rsidRPr="002219A4">
              <w:rPr>
                <w:rFonts w:asciiTheme="minorBidi" w:hAnsiTheme="minorBidi" w:cstheme="minorBidi"/>
                <w:sz w:val="20"/>
                <w:szCs w:val="20"/>
                <w:rtl/>
              </w:rPr>
              <w:t>التاريخ الذي أبلغت فيه وحدة المسح الإعلامية المركزية أو برنامج المراقبة القائمة على الأحداث هيئات الصحة العامة على مستوى الولاية القضائية المسؤولة عن التحقيق في الحدث أو الاستجابة له.</w:t>
            </w:r>
          </w:p>
        </w:tc>
      </w:tr>
    </w:tbl>
    <w:p w14:paraId="657BE9CA" w14:textId="77777777" w:rsidR="00787CF5" w:rsidRPr="002219A4" w:rsidRDefault="00787CF5">
      <w:pPr>
        <w:pStyle w:val="TableParagraph"/>
        <w:spacing w:line="276" w:lineRule="auto"/>
        <w:rPr>
          <w:rFonts w:asciiTheme="minorBidi" w:hAnsiTheme="minorBidi" w:cstheme="minorBidi"/>
          <w:sz w:val="20"/>
        </w:rPr>
        <w:sectPr w:rsidR="00787CF5" w:rsidRPr="002219A4">
          <w:pgSz w:w="11910" w:h="16840"/>
          <w:pgMar w:top="1100" w:right="850" w:bottom="560" w:left="992" w:header="715" w:footer="370" w:gutter="0"/>
          <w:cols w:space="720"/>
        </w:sectPr>
      </w:pPr>
    </w:p>
    <w:p w14:paraId="657BE9CB" w14:textId="77777777" w:rsidR="00787CF5" w:rsidRPr="002219A4" w:rsidRDefault="00787CF5">
      <w:pPr>
        <w:pStyle w:val="BodyText"/>
        <w:spacing w:before="197"/>
        <w:rPr>
          <w:rFonts w:asciiTheme="minorBidi" w:hAnsiTheme="minorBidi" w:cstheme="minorBidi"/>
          <w:sz w:val="24"/>
        </w:rPr>
      </w:pPr>
    </w:p>
    <w:p w14:paraId="657BE9CC" w14:textId="77777777" w:rsidR="00787CF5" w:rsidRPr="002219A4" w:rsidRDefault="00A05A3B">
      <w:pPr>
        <w:pStyle w:val="Heading2"/>
        <w:bidi/>
        <w:rPr>
          <w:rFonts w:asciiTheme="minorBidi" w:hAnsiTheme="minorBidi" w:cstheme="minorBidi"/>
          <w:rtl/>
        </w:rPr>
      </w:pPr>
      <w:bookmarkStart w:id="5" w:name="Date_of_early_response_action_completion"/>
      <w:bookmarkEnd w:id="5"/>
      <w:r w:rsidRPr="002219A4">
        <w:rPr>
          <w:rFonts w:asciiTheme="minorBidi" w:hAnsiTheme="minorBidi" w:cstheme="minorBidi"/>
          <w:color w:val="608392"/>
          <w:rtl/>
        </w:rPr>
        <w:t>تاريخ استكمال إجراءات الاستجابة المبكرة</w:t>
      </w:r>
    </w:p>
    <w:p w14:paraId="657BE9CD" w14:textId="77777777" w:rsidR="00787CF5" w:rsidRPr="002219A4" w:rsidRDefault="00A05A3B">
      <w:pPr>
        <w:pStyle w:val="BodyText"/>
        <w:bidi/>
        <w:spacing w:before="162" w:line="276" w:lineRule="auto"/>
        <w:ind w:left="98" w:right="644"/>
        <w:rPr>
          <w:rFonts w:asciiTheme="minorBidi" w:hAnsiTheme="minorBidi" w:cstheme="minorBidi"/>
          <w:rtl/>
        </w:rPr>
      </w:pPr>
      <w:r w:rsidRPr="002219A4">
        <w:rPr>
          <w:rFonts w:asciiTheme="minorBidi" w:hAnsiTheme="minorBidi" w:cstheme="minorBidi"/>
          <w:rtl/>
        </w:rPr>
        <w:t>تاريخ استكمال إجراءات الاستجابة المبكرة هو آخر تاريخ يتم فيه تنفيذ جميع إجراءات غاية 7-1-7 للاستجابة المبكرة المنطبقة:</w:t>
      </w:r>
    </w:p>
    <w:p w14:paraId="657BE9CE" w14:textId="77777777" w:rsidR="00787CF5" w:rsidRPr="002219A4" w:rsidRDefault="00A05A3B">
      <w:pPr>
        <w:pStyle w:val="ListParagraph"/>
        <w:numPr>
          <w:ilvl w:val="0"/>
          <w:numId w:val="10"/>
        </w:numPr>
        <w:tabs>
          <w:tab w:val="left" w:pos="817"/>
        </w:tabs>
        <w:bidi/>
        <w:spacing w:before="121"/>
        <w:ind w:left="817" w:hanging="359"/>
        <w:rPr>
          <w:rFonts w:asciiTheme="minorBidi" w:hAnsiTheme="minorBidi" w:cstheme="minorBidi"/>
          <w:sz w:val="20"/>
          <w:rtl/>
        </w:rPr>
      </w:pPr>
      <w:r w:rsidRPr="002219A4">
        <w:rPr>
          <w:rFonts w:asciiTheme="minorBidi" w:hAnsiTheme="minorBidi" w:cstheme="minorBidi"/>
          <w:sz w:val="20"/>
          <w:szCs w:val="20"/>
          <w:rtl/>
        </w:rPr>
        <w:t>بدء التحقيق أو نشر فريق التحقيق/الاستجابة؛</w:t>
      </w:r>
    </w:p>
    <w:p w14:paraId="657BE9CF" w14:textId="77777777" w:rsidR="00787CF5" w:rsidRPr="002219A4" w:rsidRDefault="00A05A3B">
      <w:pPr>
        <w:pStyle w:val="ListParagraph"/>
        <w:numPr>
          <w:ilvl w:val="0"/>
          <w:numId w:val="10"/>
        </w:numPr>
        <w:tabs>
          <w:tab w:val="left" w:pos="817"/>
        </w:tabs>
        <w:bidi/>
        <w:ind w:left="817" w:hanging="359"/>
        <w:rPr>
          <w:rFonts w:asciiTheme="minorBidi" w:hAnsiTheme="minorBidi" w:cstheme="minorBidi"/>
          <w:sz w:val="20"/>
          <w:rtl/>
        </w:rPr>
      </w:pPr>
      <w:r w:rsidRPr="002219A4">
        <w:rPr>
          <w:rFonts w:asciiTheme="minorBidi" w:hAnsiTheme="minorBidi" w:cstheme="minorBidi"/>
          <w:sz w:val="20"/>
          <w:szCs w:val="20"/>
          <w:rtl/>
        </w:rPr>
        <w:t>إجراء تحليل وبائي وتقييم أولي للمخاطر؛</w:t>
      </w:r>
    </w:p>
    <w:p w14:paraId="657BE9D0" w14:textId="77777777" w:rsidR="00787CF5" w:rsidRPr="002219A4" w:rsidRDefault="00A05A3B">
      <w:pPr>
        <w:pStyle w:val="ListParagraph"/>
        <w:numPr>
          <w:ilvl w:val="0"/>
          <w:numId w:val="10"/>
        </w:numPr>
        <w:tabs>
          <w:tab w:val="left" w:pos="817"/>
        </w:tabs>
        <w:bidi/>
        <w:ind w:left="817" w:hanging="359"/>
        <w:rPr>
          <w:rFonts w:asciiTheme="minorBidi" w:hAnsiTheme="minorBidi" w:cstheme="minorBidi"/>
          <w:sz w:val="20"/>
          <w:rtl/>
        </w:rPr>
      </w:pPr>
      <w:r w:rsidRPr="002219A4">
        <w:rPr>
          <w:rFonts w:asciiTheme="minorBidi" w:hAnsiTheme="minorBidi" w:cstheme="minorBidi"/>
          <w:sz w:val="20"/>
          <w:szCs w:val="20"/>
          <w:rtl/>
        </w:rPr>
        <w:t>الحصول على تأكيد مخبري لسبب التفشي؛</w:t>
      </w:r>
    </w:p>
    <w:p w14:paraId="657BE9D1" w14:textId="77777777" w:rsidR="00787CF5" w:rsidRPr="002219A4" w:rsidRDefault="00A05A3B">
      <w:pPr>
        <w:pStyle w:val="ListParagraph"/>
        <w:numPr>
          <w:ilvl w:val="0"/>
          <w:numId w:val="10"/>
        </w:numPr>
        <w:tabs>
          <w:tab w:val="left" w:pos="816"/>
          <w:tab w:val="left" w:pos="818"/>
        </w:tabs>
        <w:bidi/>
        <w:spacing w:line="276" w:lineRule="auto"/>
        <w:ind w:left="818" w:right="1005"/>
        <w:rPr>
          <w:rFonts w:asciiTheme="minorBidi" w:hAnsiTheme="minorBidi" w:cstheme="minorBidi"/>
          <w:sz w:val="20"/>
          <w:rtl/>
        </w:rPr>
      </w:pPr>
      <w:r w:rsidRPr="002219A4">
        <w:rPr>
          <w:rFonts w:asciiTheme="minorBidi" w:hAnsiTheme="minorBidi" w:cstheme="minorBidi"/>
          <w:sz w:val="20"/>
          <w:szCs w:val="20"/>
          <w:rtl/>
        </w:rPr>
        <w:t>تفعيل آلية إدارة الحالات المناسبة وتدابير الوقاية من العدوى ومكافحتها (</w:t>
      </w:r>
      <w:r w:rsidRPr="002219A4">
        <w:rPr>
          <w:rFonts w:asciiTheme="minorBidi" w:hAnsiTheme="minorBidi" w:cstheme="minorBidi"/>
          <w:sz w:val="20"/>
          <w:szCs w:val="20"/>
        </w:rPr>
        <w:t>IPC</w:t>
      </w:r>
      <w:r w:rsidRPr="002219A4">
        <w:rPr>
          <w:rFonts w:asciiTheme="minorBidi" w:hAnsiTheme="minorBidi" w:cstheme="minorBidi"/>
          <w:sz w:val="20"/>
          <w:szCs w:val="20"/>
          <w:rtl/>
        </w:rPr>
        <w:t>) في المرافق الصحية؛</w:t>
      </w:r>
    </w:p>
    <w:p w14:paraId="657BE9D2" w14:textId="77777777" w:rsidR="00787CF5" w:rsidRPr="002219A4" w:rsidRDefault="00A05A3B">
      <w:pPr>
        <w:pStyle w:val="ListParagraph"/>
        <w:numPr>
          <w:ilvl w:val="0"/>
          <w:numId w:val="10"/>
        </w:numPr>
        <w:tabs>
          <w:tab w:val="left" w:pos="817"/>
        </w:tabs>
        <w:bidi/>
        <w:spacing w:before="122"/>
        <w:ind w:left="817" w:hanging="359"/>
        <w:rPr>
          <w:rFonts w:asciiTheme="minorBidi" w:hAnsiTheme="minorBidi" w:cstheme="minorBidi"/>
          <w:sz w:val="20"/>
          <w:rtl/>
        </w:rPr>
      </w:pPr>
      <w:r w:rsidRPr="002219A4">
        <w:rPr>
          <w:rFonts w:asciiTheme="minorBidi" w:hAnsiTheme="minorBidi" w:cstheme="minorBidi"/>
          <w:sz w:val="20"/>
          <w:szCs w:val="20"/>
          <w:rtl/>
        </w:rPr>
        <w:t>تفعيل تدابير الصحة العامة المضادة المناسبة في المجتمعات المتضررة؛</w:t>
      </w:r>
    </w:p>
    <w:p w14:paraId="657BE9D3" w14:textId="77777777" w:rsidR="00787CF5" w:rsidRPr="002219A4" w:rsidRDefault="00A05A3B">
      <w:pPr>
        <w:pStyle w:val="ListParagraph"/>
        <w:numPr>
          <w:ilvl w:val="0"/>
          <w:numId w:val="10"/>
        </w:numPr>
        <w:tabs>
          <w:tab w:val="left" w:pos="817"/>
        </w:tabs>
        <w:bidi/>
        <w:ind w:left="817" w:hanging="359"/>
        <w:rPr>
          <w:rFonts w:asciiTheme="minorBidi" w:hAnsiTheme="minorBidi" w:cstheme="minorBidi"/>
          <w:sz w:val="20"/>
          <w:rtl/>
        </w:rPr>
      </w:pPr>
      <w:r w:rsidRPr="002219A4">
        <w:rPr>
          <w:rFonts w:asciiTheme="minorBidi" w:hAnsiTheme="minorBidi" w:cstheme="minorBidi"/>
          <w:sz w:val="20"/>
          <w:szCs w:val="20"/>
          <w:rtl/>
        </w:rPr>
        <w:t>تنفيذ الأنشطة المناسبة للتواصل بشأن المخاطر أو المشاركة المجتمعية؛</w:t>
      </w:r>
    </w:p>
    <w:p w14:paraId="657BE9D4" w14:textId="77777777" w:rsidR="00787CF5" w:rsidRPr="002219A4" w:rsidRDefault="00A05A3B">
      <w:pPr>
        <w:pStyle w:val="ListParagraph"/>
        <w:numPr>
          <w:ilvl w:val="0"/>
          <w:numId w:val="10"/>
        </w:numPr>
        <w:tabs>
          <w:tab w:val="left" w:pos="817"/>
        </w:tabs>
        <w:bidi/>
        <w:ind w:left="817" w:hanging="359"/>
        <w:rPr>
          <w:rFonts w:asciiTheme="minorBidi" w:hAnsiTheme="minorBidi" w:cstheme="minorBidi"/>
          <w:sz w:val="20"/>
          <w:rtl/>
        </w:rPr>
      </w:pPr>
      <w:r w:rsidRPr="002219A4">
        <w:rPr>
          <w:rFonts w:asciiTheme="minorBidi" w:hAnsiTheme="minorBidi" w:cstheme="minorBidi"/>
          <w:sz w:val="20"/>
          <w:szCs w:val="20"/>
          <w:rtl/>
        </w:rPr>
        <w:t>إنشاء آلية تنسيق.</w:t>
      </w:r>
    </w:p>
    <w:p w14:paraId="657BE9D5" w14:textId="77777777" w:rsidR="00787CF5" w:rsidRPr="002219A4" w:rsidRDefault="00787CF5">
      <w:pPr>
        <w:pStyle w:val="BodyText"/>
        <w:spacing w:before="40"/>
        <w:rPr>
          <w:rFonts w:asciiTheme="minorBidi" w:hAnsiTheme="minorBidi" w:cstheme="minorBidi"/>
        </w:rPr>
      </w:pPr>
    </w:p>
    <w:p w14:paraId="657BE9D6" w14:textId="77777777" w:rsidR="00787CF5" w:rsidRPr="002219A4" w:rsidRDefault="00A05A3B">
      <w:pPr>
        <w:pStyle w:val="BodyText"/>
        <w:bidi/>
        <w:spacing w:line="276" w:lineRule="auto"/>
        <w:ind w:left="98" w:right="569"/>
        <w:rPr>
          <w:rFonts w:asciiTheme="minorBidi" w:hAnsiTheme="minorBidi" w:cstheme="minorBidi"/>
          <w:rtl/>
        </w:rPr>
      </w:pPr>
      <w:r w:rsidRPr="002219A4">
        <w:rPr>
          <w:rFonts w:asciiTheme="minorBidi" w:hAnsiTheme="minorBidi" w:cstheme="minorBidi"/>
          <w:rtl/>
        </w:rPr>
        <w:t>كما هو موضح في أداة التقييم (</w:t>
      </w:r>
      <w:hyperlink r:id="rId16">
        <w:r w:rsidRPr="002219A4">
          <w:rPr>
            <w:rFonts w:asciiTheme="minorBidi" w:hAnsiTheme="minorBidi" w:cstheme="minorBidi"/>
            <w:color w:val="0462C1"/>
            <w:u w:val="single" w:color="0462C1"/>
          </w:rPr>
          <w:t>Word</w:t>
        </w:r>
        <w:r w:rsidRPr="002219A4">
          <w:rPr>
            <w:rFonts w:asciiTheme="minorBidi" w:hAnsiTheme="minorBidi" w:cstheme="minorBidi"/>
            <w:u w:val="single" w:color="0462C1"/>
            <w:rtl/>
          </w:rPr>
          <w:t>/</w:t>
        </w:r>
      </w:hyperlink>
      <w:hyperlink r:id="rId17">
        <w:r w:rsidRPr="002219A4">
          <w:rPr>
            <w:rFonts w:asciiTheme="minorBidi" w:hAnsiTheme="minorBidi" w:cstheme="minorBidi"/>
            <w:color w:val="0462C1"/>
            <w:u w:val="single" w:color="0462C1"/>
          </w:rPr>
          <w:t>PDF</w:t>
        </w:r>
      </w:hyperlink>
      <w:r w:rsidRPr="002219A4">
        <w:rPr>
          <w:rFonts w:asciiTheme="minorBidi" w:hAnsiTheme="minorBidi" w:cstheme="minorBidi"/>
          <w:rtl/>
        </w:rPr>
        <w:t xml:space="preserve">)، يجب تسجيل تواريخ كل من هذه الإجراءات المنفصلة للاستجابة المبكرة، ويجب تسجيل تاريخ استكمال إجراءات الاستجابة المبكرة كآخر هذه التواريخ. تجدر الإشارة إلى أن معظم إجراءات الاستجابة المبكرة لغاية 7-1-7 تركز على </w:t>
      </w:r>
      <w:r w:rsidRPr="002219A4">
        <w:rPr>
          <w:rFonts w:asciiTheme="minorBidi" w:hAnsiTheme="minorBidi" w:cstheme="minorBidi"/>
          <w:u w:val="single"/>
          <w:rtl/>
        </w:rPr>
        <w:t>بدء</w:t>
      </w:r>
      <w:r w:rsidRPr="002219A4">
        <w:rPr>
          <w:rFonts w:asciiTheme="minorBidi" w:hAnsiTheme="minorBidi" w:cstheme="minorBidi"/>
          <w:rtl/>
        </w:rPr>
        <w:t xml:space="preserve"> بدلاً من إكمال إجراء ما (على سبيل المثال، إذا بدأ طرح اللقاح في 5 مايو وانتهى في 20 مايو، فسيكون تاريخ "بدء تدابير الصحة العامة المضادة المناسبة في المجتمعات المتضررة" هو 5 مايو).</w:t>
      </w:r>
    </w:p>
    <w:p w14:paraId="657BE9D7" w14:textId="77777777" w:rsidR="00787CF5" w:rsidRPr="002219A4" w:rsidRDefault="00787CF5">
      <w:pPr>
        <w:pStyle w:val="BodyText"/>
        <w:spacing w:before="13"/>
        <w:rPr>
          <w:rFonts w:asciiTheme="minorBidi" w:hAnsiTheme="minorBidi" w:cstheme="minorBidi"/>
        </w:rPr>
      </w:pPr>
    </w:p>
    <w:p w14:paraId="657BE9D8" w14:textId="77777777" w:rsidR="00787CF5" w:rsidRPr="002219A4" w:rsidRDefault="00A05A3B">
      <w:pPr>
        <w:pStyle w:val="BodyText"/>
        <w:bidi/>
        <w:spacing w:line="276" w:lineRule="auto"/>
        <w:ind w:left="98" w:right="617"/>
        <w:rPr>
          <w:rFonts w:asciiTheme="minorBidi" w:hAnsiTheme="minorBidi" w:cstheme="minorBidi"/>
          <w:rtl/>
        </w:rPr>
      </w:pPr>
      <w:r w:rsidRPr="002219A4">
        <w:rPr>
          <w:rFonts w:asciiTheme="minorBidi" w:hAnsiTheme="minorBidi" w:cstheme="minorBidi"/>
          <w:rtl/>
        </w:rPr>
        <w:t>قد لا تنطبق الإجراءات السبعة للاستجابة المبكرة كافة على بعض الأحداث الصحية العامة. على سبيل المثال، الحدث الذي يعتبر منخفض المخاطر قد لا يتطلب تدابير صحية عامة مضادة أو تواصل بشأن المخاطر. في حالة الأحداث حيث لا تكون بعض إجراءات الاستجابة المبكرة قابلة للتطبيق، يجب استخدام التاريخ الأخير بين الإجراءات القابلة للتطبيق كتاريخ لاستكمال الاستجابة المبكرة. وينبغي تسجيل "</w:t>
      </w:r>
      <w:r w:rsidRPr="002219A4">
        <w:rPr>
          <w:rFonts w:asciiTheme="minorBidi" w:hAnsiTheme="minorBidi" w:cstheme="minorBidi"/>
        </w:rPr>
        <w:t>NA</w:t>
      </w:r>
      <w:r w:rsidRPr="002219A4">
        <w:rPr>
          <w:rFonts w:asciiTheme="minorBidi" w:hAnsiTheme="minorBidi" w:cstheme="minorBidi"/>
          <w:rtl/>
        </w:rPr>
        <w:t>" في منصة جمع البيانات لهذه الإجراءات لتمييزها عن إجراءات الاستجابة المبكرة ذات البيانات المفقودة.</w:t>
      </w:r>
    </w:p>
    <w:p w14:paraId="657BE9D9" w14:textId="77777777" w:rsidR="00787CF5" w:rsidRPr="002219A4" w:rsidRDefault="00787CF5">
      <w:pPr>
        <w:pStyle w:val="BodyText"/>
        <w:spacing w:before="128"/>
        <w:rPr>
          <w:rFonts w:asciiTheme="minorBidi" w:hAnsiTheme="minorBidi" w:cstheme="minorBidi"/>
        </w:rPr>
      </w:pPr>
    </w:p>
    <w:p w14:paraId="657BE9DA" w14:textId="77777777" w:rsidR="00787CF5" w:rsidRPr="002219A4" w:rsidRDefault="00A05A3B">
      <w:pPr>
        <w:pStyle w:val="BodyText"/>
        <w:bidi/>
        <w:spacing w:line="276" w:lineRule="auto"/>
        <w:ind w:left="98" w:right="652"/>
        <w:rPr>
          <w:rFonts w:asciiTheme="minorBidi" w:hAnsiTheme="minorBidi" w:cstheme="minorBidi"/>
          <w:rtl/>
        </w:rPr>
      </w:pPr>
      <w:r w:rsidRPr="002219A4">
        <w:rPr>
          <w:rFonts w:asciiTheme="minorBidi" w:hAnsiTheme="minorBidi" w:cstheme="minorBidi"/>
          <w:rtl/>
        </w:rPr>
        <w:t>يتضمن الجدول أدناه بعض الأمثلة لكل فئة من فئات إجراءات الاستجابة المبكرة السبعة لغاية 7-1-7. هذه الأمثلة ليست قائمة شاملة، وينبغي اتباع الإرشادات الخاصة بالمرض عند تنفيذ الإجراءات. إذا تم اتخاذ إجراءات متعددة ضمن فئة واحدة، فينبغي استخدام أقرب تاريخ لأغراض غاية 7-1-7.</w:t>
      </w:r>
    </w:p>
    <w:p w14:paraId="657BE9DB" w14:textId="77777777" w:rsidR="00787CF5" w:rsidRPr="002219A4" w:rsidRDefault="00787CF5">
      <w:pPr>
        <w:pStyle w:val="BodyText"/>
        <w:spacing w:before="130"/>
        <w:rPr>
          <w:rFonts w:asciiTheme="minorBidi" w:hAnsiTheme="minorBidi" w:cstheme="minorBidi"/>
        </w:rPr>
      </w:pPr>
    </w:p>
    <w:tbl>
      <w:tblPr>
        <w:bidiVisual/>
        <w:tblW w:w="0" w:type="auto"/>
        <w:tblInd w:w="13" w:type="dxa"/>
        <w:tblBorders>
          <w:top w:val="single" w:sz="4" w:space="0" w:color="ABB8C3"/>
          <w:left w:val="single" w:sz="4" w:space="0" w:color="ABB8C3"/>
          <w:bottom w:val="single" w:sz="4" w:space="0" w:color="ABB8C3"/>
          <w:right w:val="single" w:sz="4" w:space="0" w:color="ABB8C3"/>
          <w:insideH w:val="single" w:sz="4" w:space="0" w:color="ABB8C3"/>
          <w:insideV w:val="single" w:sz="4" w:space="0" w:color="ABB8C3"/>
        </w:tblBorders>
        <w:tblLayout w:type="fixed"/>
        <w:tblCellMar>
          <w:left w:w="0" w:type="dxa"/>
          <w:right w:w="0" w:type="dxa"/>
        </w:tblCellMar>
        <w:tblLook w:val="01E0" w:firstRow="1" w:lastRow="1" w:firstColumn="1" w:lastColumn="1" w:noHBand="0" w:noVBand="0"/>
      </w:tblPr>
      <w:tblGrid>
        <w:gridCol w:w="3242"/>
        <w:gridCol w:w="6663"/>
      </w:tblGrid>
      <w:tr w:rsidR="00787CF5" w:rsidRPr="002219A4" w14:paraId="657BE9DF" w14:textId="77777777">
        <w:trPr>
          <w:trHeight w:val="770"/>
        </w:trPr>
        <w:tc>
          <w:tcPr>
            <w:tcW w:w="3242" w:type="dxa"/>
            <w:shd w:val="clear" w:color="auto" w:fill="3AAF41"/>
          </w:tcPr>
          <w:p w14:paraId="657BE9DC" w14:textId="77777777" w:rsidR="00787CF5" w:rsidRPr="002219A4" w:rsidRDefault="00A05A3B">
            <w:pPr>
              <w:pStyle w:val="TableParagraph"/>
              <w:bidi/>
              <w:rPr>
                <w:rFonts w:asciiTheme="minorBidi" w:hAnsiTheme="minorBidi" w:cstheme="minorBidi"/>
                <w:b/>
                <w:sz w:val="20"/>
                <w:rtl/>
              </w:rPr>
            </w:pPr>
            <w:r w:rsidRPr="002219A4">
              <w:rPr>
                <w:rFonts w:asciiTheme="minorBidi" w:hAnsiTheme="minorBidi" w:cstheme="minorBidi"/>
                <w:b/>
                <w:bCs/>
                <w:color w:val="FFFFFF"/>
                <w:sz w:val="20"/>
                <w:szCs w:val="20"/>
                <w:rtl/>
              </w:rPr>
              <w:t>إجراءات الاستجابة المبكرة</w:t>
            </w:r>
          </w:p>
        </w:tc>
        <w:tc>
          <w:tcPr>
            <w:tcW w:w="6663" w:type="dxa"/>
            <w:shd w:val="clear" w:color="auto" w:fill="3AAF41"/>
          </w:tcPr>
          <w:p w14:paraId="657BE9DD" w14:textId="77777777" w:rsidR="00787CF5" w:rsidRPr="002219A4" w:rsidRDefault="00A05A3B">
            <w:pPr>
              <w:pStyle w:val="TableParagraph"/>
              <w:bidi/>
              <w:ind w:left="254"/>
              <w:rPr>
                <w:rFonts w:asciiTheme="minorBidi" w:hAnsiTheme="minorBidi" w:cstheme="minorBidi"/>
                <w:sz w:val="20"/>
                <w:rtl/>
              </w:rPr>
            </w:pPr>
            <w:r w:rsidRPr="002219A4">
              <w:rPr>
                <w:rFonts w:asciiTheme="minorBidi" w:hAnsiTheme="minorBidi" w:cstheme="minorBidi"/>
                <w:b/>
                <w:bCs/>
                <w:color w:val="FFFFFF"/>
                <w:sz w:val="20"/>
                <w:szCs w:val="20"/>
                <w:rtl/>
              </w:rPr>
              <w:t xml:space="preserve">أمثلة </w:t>
            </w:r>
            <w:r w:rsidRPr="002219A4">
              <w:rPr>
                <w:rFonts w:asciiTheme="minorBidi" w:hAnsiTheme="minorBidi" w:cstheme="minorBidi"/>
                <w:color w:val="FFFFFF"/>
                <w:sz w:val="20"/>
                <w:szCs w:val="20"/>
                <w:rtl/>
              </w:rPr>
              <w:t>(ينبغي استخدام أقرب تاريخ لأغراض غاية 7-1-7)</w:t>
            </w:r>
          </w:p>
          <w:p w14:paraId="657BE9DE" w14:textId="77777777" w:rsidR="00787CF5" w:rsidRPr="002219A4" w:rsidRDefault="00A05A3B">
            <w:pPr>
              <w:pStyle w:val="TableParagraph"/>
              <w:bidi/>
              <w:spacing w:before="35"/>
              <w:ind w:left="254"/>
              <w:rPr>
                <w:rFonts w:asciiTheme="minorBidi" w:hAnsiTheme="minorBidi" w:cstheme="minorBidi"/>
                <w:b/>
                <w:sz w:val="20"/>
                <w:rtl/>
              </w:rPr>
            </w:pPr>
            <w:r w:rsidRPr="002219A4">
              <w:rPr>
                <w:rFonts w:asciiTheme="minorBidi" w:hAnsiTheme="minorBidi" w:cstheme="minorBidi"/>
                <w:b/>
                <w:bCs/>
                <w:color w:val="FFFFFF"/>
                <w:sz w:val="20"/>
                <w:szCs w:val="20"/>
                <w:rtl/>
              </w:rPr>
              <w:t>ملاحظة: هذه الأمثلة ليست شاملة</w:t>
            </w:r>
          </w:p>
        </w:tc>
      </w:tr>
      <w:tr w:rsidR="00787CF5" w:rsidRPr="002219A4" w14:paraId="657BE9E3" w14:textId="77777777">
        <w:trPr>
          <w:trHeight w:val="1444"/>
        </w:trPr>
        <w:tc>
          <w:tcPr>
            <w:tcW w:w="3242" w:type="dxa"/>
            <w:shd w:val="clear" w:color="auto" w:fill="CCDDE8"/>
          </w:tcPr>
          <w:p w14:paraId="657BE9E0" w14:textId="77777777" w:rsidR="00787CF5" w:rsidRPr="002219A4" w:rsidRDefault="00A05A3B">
            <w:pPr>
              <w:pStyle w:val="TableParagraph"/>
              <w:bidi/>
              <w:spacing w:line="276" w:lineRule="auto"/>
              <w:ind w:right="622"/>
              <w:rPr>
                <w:rFonts w:asciiTheme="minorBidi" w:hAnsiTheme="minorBidi" w:cstheme="minorBidi"/>
                <w:sz w:val="20"/>
                <w:rtl/>
              </w:rPr>
            </w:pPr>
            <w:r w:rsidRPr="002219A4">
              <w:rPr>
                <w:rFonts w:asciiTheme="minorBidi" w:hAnsiTheme="minorBidi" w:cstheme="minorBidi"/>
                <w:sz w:val="20"/>
                <w:szCs w:val="20"/>
                <w:rtl/>
              </w:rPr>
              <w:t>بدء التحقيق أو نشر فريق التحقيق/الاستجابة</w:t>
            </w:r>
          </w:p>
        </w:tc>
        <w:tc>
          <w:tcPr>
            <w:tcW w:w="6663" w:type="dxa"/>
          </w:tcPr>
          <w:p w14:paraId="657BE9E1" w14:textId="77777777" w:rsidR="00787CF5" w:rsidRPr="002219A4" w:rsidRDefault="00A05A3B">
            <w:pPr>
              <w:pStyle w:val="TableParagraph"/>
              <w:numPr>
                <w:ilvl w:val="0"/>
                <w:numId w:val="9"/>
              </w:numPr>
              <w:tabs>
                <w:tab w:val="left" w:pos="539"/>
              </w:tabs>
              <w:bidi/>
              <w:spacing w:before="124" w:line="271" w:lineRule="auto"/>
              <w:ind w:right="731"/>
              <w:rPr>
                <w:rFonts w:asciiTheme="minorBidi" w:hAnsiTheme="minorBidi" w:cstheme="minorBidi"/>
                <w:sz w:val="20"/>
                <w:rtl/>
              </w:rPr>
            </w:pPr>
            <w:r w:rsidRPr="002219A4">
              <w:rPr>
                <w:rFonts w:asciiTheme="minorBidi" w:hAnsiTheme="minorBidi" w:cstheme="minorBidi"/>
                <w:sz w:val="20"/>
                <w:szCs w:val="20"/>
                <w:rtl/>
              </w:rPr>
              <w:t>تاريخ شروع سلطات الصحة العامة (مثلاً، المنطقة أو المقاطعة أو الولاية أو الدولة) في التحقيق في تفشي المرض المشتبه به أو الاستجابة لإشارة.</w:t>
            </w:r>
          </w:p>
          <w:p w14:paraId="657BE9E2" w14:textId="77777777" w:rsidR="00787CF5" w:rsidRPr="002219A4" w:rsidRDefault="00A05A3B">
            <w:pPr>
              <w:pStyle w:val="TableParagraph"/>
              <w:numPr>
                <w:ilvl w:val="0"/>
                <w:numId w:val="9"/>
              </w:numPr>
              <w:tabs>
                <w:tab w:val="left" w:pos="539"/>
              </w:tabs>
              <w:bidi/>
              <w:spacing w:before="128"/>
              <w:rPr>
                <w:rFonts w:asciiTheme="minorBidi" w:hAnsiTheme="minorBidi" w:cstheme="minorBidi"/>
                <w:sz w:val="20"/>
                <w:rtl/>
              </w:rPr>
            </w:pPr>
            <w:r w:rsidRPr="002219A4">
              <w:rPr>
                <w:rFonts w:asciiTheme="minorBidi" w:hAnsiTheme="minorBidi" w:cstheme="minorBidi"/>
                <w:sz w:val="20"/>
                <w:szCs w:val="20"/>
                <w:rtl/>
              </w:rPr>
              <w:t>تاريخ نشر فريق الاستجابة السريعة.</w:t>
            </w:r>
          </w:p>
        </w:tc>
      </w:tr>
      <w:tr w:rsidR="00787CF5" w:rsidRPr="002219A4" w14:paraId="657BE9E8" w14:textId="77777777" w:rsidTr="00EC1A46">
        <w:trPr>
          <w:trHeight w:val="1402"/>
        </w:trPr>
        <w:tc>
          <w:tcPr>
            <w:tcW w:w="3242" w:type="dxa"/>
            <w:shd w:val="clear" w:color="auto" w:fill="CCDDE8"/>
          </w:tcPr>
          <w:p w14:paraId="657BE9E4" w14:textId="77777777" w:rsidR="00787CF5" w:rsidRPr="002219A4" w:rsidRDefault="00A05A3B">
            <w:pPr>
              <w:pStyle w:val="TableParagraph"/>
              <w:bidi/>
              <w:spacing w:before="123" w:line="276" w:lineRule="auto"/>
              <w:ind w:right="956"/>
              <w:jc w:val="both"/>
              <w:rPr>
                <w:rFonts w:asciiTheme="minorBidi" w:hAnsiTheme="minorBidi" w:cstheme="minorBidi"/>
                <w:sz w:val="20"/>
                <w:rtl/>
              </w:rPr>
            </w:pPr>
            <w:r w:rsidRPr="002219A4">
              <w:rPr>
                <w:rFonts w:asciiTheme="minorBidi" w:hAnsiTheme="minorBidi" w:cstheme="minorBidi"/>
                <w:sz w:val="20"/>
                <w:szCs w:val="20"/>
                <w:rtl/>
              </w:rPr>
              <w:t>إجراء تحليل وبائي وتقييم أولي للمخاطر</w:t>
            </w:r>
          </w:p>
        </w:tc>
        <w:tc>
          <w:tcPr>
            <w:tcW w:w="6663" w:type="dxa"/>
            <w:shd w:val="clear" w:color="auto" w:fill="ECF3F7"/>
          </w:tcPr>
          <w:p w14:paraId="657BE9E5" w14:textId="77777777" w:rsidR="00787CF5" w:rsidRPr="002219A4" w:rsidRDefault="00A05A3B">
            <w:pPr>
              <w:pStyle w:val="TableParagraph"/>
              <w:numPr>
                <w:ilvl w:val="0"/>
                <w:numId w:val="8"/>
              </w:numPr>
              <w:tabs>
                <w:tab w:val="left" w:pos="539"/>
              </w:tabs>
              <w:bidi/>
              <w:spacing w:before="124" w:line="268" w:lineRule="auto"/>
              <w:ind w:right="637"/>
              <w:rPr>
                <w:rFonts w:asciiTheme="minorBidi" w:hAnsiTheme="minorBidi" w:cstheme="minorBidi"/>
                <w:sz w:val="20"/>
                <w:rtl/>
              </w:rPr>
            </w:pPr>
            <w:r w:rsidRPr="002219A4">
              <w:rPr>
                <w:rFonts w:asciiTheme="minorBidi" w:hAnsiTheme="minorBidi" w:cstheme="minorBidi"/>
                <w:sz w:val="20"/>
                <w:szCs w:val="20"/>
                <w:rtl/>
              </w:rPr>
              <w:t>تاريخ الإبلاغ عن النتائج الأولى للتحليلات الوبائية.</w:t>
            </w:r>
          </w:p>
          <w:p w14:paraId="657BE9E6" w14:textId="77777777" w:rsidR="00787CF5" w:rsidRPr="002219A4" w:rsidRDefault="00A05A3B">
            <w:pPr>
              <w:pStyle w:val="TableParagraph"/>
              <w:numPr>
                <w:ilvl w:val="0"/>
                <w:numId w:val="8"/>
              </w:numPr>
              <w:tabs>
                <w:tab w:val="left" w:pos="539"/>
              </w:tabs>
              <w:bidi/>
              <w:spacing w:before="128"/>
              <w:rPr>
                <w:rFonts w:asciiTheme="minorBidi" w:hAnsiTheme="minorBidi" w:cstheme="minorBidi"/>
                <w:sz w:val="20"/>
                <w:rtl/>
              </w:rPr>
            </w:pPr>
            <w:r w:rsidRPr="002219A4">
              <w:rPr>
                <w:rFonts w:asciiTheme="minorBidi" w:hAnsiTheme="minorBidi" w:cstheme="minorBidi"/>
                <w:sz w:val="20"/>
                <w:szCs w:val="20"/>
                <w:rtl/>
              </w:rPr>
              <w:t>تاريخ اكتمال تقييم المخاطر والإبلاغ عنه.</w:t>
            </w:r>
          </w:p>
          <w:p w14:paraId="657BE9E7" w14:textId="77777777" w:rsidR="00787CF5" w:rsidRPr="002219A4" w:rsidRDefault="00A05A3B">
            <w:pPr>
              <w:pStyle w:val="TableParagraph"/>
              <w:numPr>
                <w:ilvl w:val="0"/>
                <w:numId w:val="8"/>
              </w:numPr>
              <w:tabs>
                <w:tab w:val="left" w:pos="539"/>
              </w:tabs>
              <w:bidi/>
              <w:spacing w:before="155" w:line="268" w:lineRule="auto"/>
              <w:ind w:right="604"/>
              <w:rPr>
                <w:rFonts w:asciiTheme="minorBidi" w:hAnsiTheme="minorBidi" w:cstheme="minorBidi"/>
                <w:sz w:val="20"/>
                <w:rtl/>
              </w:rPr>
            </w:pPr>
            <w:r w:rsidRPr="002219A4">
              <w:rPr>
                <w:rFonts w:asciiTheme="minorBidi" w:hAnsiTheme="minorBidi" w:cstheme="minorBidi"/>
                <w:sz w:val="20"/>
                <w:szCs w:val="20"/>
                <w:rtl/>
              </w:rPr>
              <w:t>تاريخ نشر أول تقرير عن الوضع، وتحديد مستوى تقييم المخاطر.</w:t>
            </w:r>
          </w:p>
        </w:tc>
      </w:tr>
      <w:tr w:rsidR="00787CF5" w:rsidRPr="002219A4" w14:paraId="657BE9EB" w14:textId="77777777" w:rsidTr="00EC1A46">
        <w:trPr>
          <w:trHeight w:val="699"/>
        </w:trPr>
        <w:tc>
          <w:tcPr>
            <w:tcW w:w="3242" w:type="dxa"/>
            <w:shd w:val="clear" w:color="auto" w:fill="CCDDE8"/>
          </w:tcPr>
          <w:p w14:paraId="657BE9E9" w14:textId="77777777" w:rsidR="00787CF5" w:rsidRPr="002219A4" w:rsidRDefault="00A05A3B">
            <w:pPr>
              <w:pStyle w:val="TableParagraph"/>
              <w:bidi/>
              <w:spacing w:before="123" w:line="276" w:lineRule="auto"/>
              <w:ind w:right="622"/>
              <w:rPr>
                <w:rFonts w:asciiTheme="minorBidi" w:hAnsiTheme="minorBidi" w:cstheme="minorBidi"/>
                <w:sz w:val="20"/>
                <w:rtl/>
              </w:rPr>
            </w:pPr>
            <w:r w:rsidRPr="002219A4">
              <w:rPr>
                <w:rFonts w:asciiTheme="minorBidi" w:hAnsiTheme="minorBidi" w:cstheme="minorBidi"/>
                <w:sz w:val="20"/>
                <w:szCs w:val="20"/>
                <w:rtl/>
              </w:rPr>
              <w:t>الحصول على تأكيد مخبري لسبب التفشي</w:t>
            </w:r>
          </w:p>
        </w:tc>
        <w:tc>
          <w:tcPr>
            <w:tcW w:w="6663" w:type="dxa"/>
          </w:tcPr>
          <w:p w14:paraId="657BE9EA" w14:textId="77777777" w:rsidR="00787CF5" w:rsidRPr="002219A4" w:rsidRDefault="00A05A3B">
            <w:pPr>
              <w:pStyle w:val="TableParagraph"/>
              <w:numPr>
                <w:ilvl w:val="0"/>
                <w:numId w:val="7"/>
              </w:numPr>
              <w:tabs>
                <w:tab w:val="left" w:pos="539"/>
              </w:tabs>
              <w:bidi/>
              <w:spacing w:before="124" w:line="273" w:lineRule="auto"/>
              <w:ind w:right="1213"/>
              <w:rPr>
                <w:rFonts w:asciiTheme="minorBidi" w:hAnsiTheme="minorBidi" w:cstheme="minorBidi"/>
                <w:sz w:val="20"/>
                <w:rtl/>
              </w:rPr>
            </w:pPr>
            <w:r w:rsidRPr="002219A4">
              <w:rPr>
                <w:rFonts w:asciiTheme="minorBidi" w:hAnsiTheme="minorBidi" w:cstheme="minorBidi"/>
                <w:sz w:val="20"/>
                <w:szCs w:val="20"/>
                <w:rtl/>
              </w:rPr>
              <w:t>تاريخ الحصول على التأكيد المخبري لمسببات المرض وإبلاغه.</w:t>
            </w:r>
          </w:p>
        </w:tc>
      </w:tr>
    </w:tbl>
    <w:p w14:paraId="657BE9EC" w14:textId="77777777" w:rsidR="00787CF5" w:rsidRPr="002219A4" w:rsidRDefault="00787CF5">
      <w:pPr>
        <w:pStyle w:val="TableParagraph"/>
        <w:spacing w:line="273" w:lineRule="auto"/>
        <w:rPr>
          <w:rFonts w:asciiTheme="minorBidi" w:hAnsiTheme="minorBidi" w:cstheme="minorBidi"/>
          <w:sz w:val="20"/>
        </w:rPr>
        <w:sectPr w:rsidR="00787CF5" w:rsidRPr="002219A4">
          <w:pgSz w:w="11910" w:h="16840"/>
          <w:pgMar w:top="1100" w:right="850" w:bottom="560" w:left="992" w:header="715" w:footer="370" w:gutter="0"/>
          <w:cols w:space="720"/>
        </w:sectPr>
      </w:pPr>
    </w:p>
    <w:p w14:paraId="657BE9ED" w14:textId="77777777" w:rsidR="00787CF5" w:rsidRPr="002219A4" w:rsidRDefault="00787CF5">
      <w:pPr>
        <w:pStyle w:val="BodyText"/>
        <w:rPr>
          <w:rFonts w:asciiTheme="minorBidi" w:hAnsiTheme="minorBidi" w:cstheme="minorBidi"/>
        </w:rPr>
      </w:pPr>
    </w:p>
    <w:p w14:paraId="657BE9EE" w14:textId="77777777" w:rsidR="00787CF5" w:rsidRPr="002219A4" w:rsidRDefault="00787CF5">
      <w:pPr>
        <w:pStyle w:val="BodyText"/>
        <w:spacing w:before="13"/>
        <w:rPr>
          <w:rFonts w:asciiTheme="minorBidi" w:hAnsiTheme="minorBidi" w:cstheme="minorBidi"/>
        </w:rPr>
      </w:pPr>
    </w:p>
    <w:tbl>
      <w:tblPr>
        <w:bidiVisual/>
        <w:tblW w:w="0" w:type="auto"/>
        <w:tblInd w:w="13" w:type="dxa"/>
        <w:tblBorders>
          <w:top w:val="single" w:sz="4" w:space="0" w:color="ABB8C3"/>
          <w:left w:val="single" w:sz="4" w:space="0" w:color="ABB8C3"/>
          <w:bottom w:val="single" w:sz="4" w:space="0" w:color="ABB8C3"/>
          <w:right w:val="single" w:sz="4" w:space="0" w:color="ABB8C3"/>
          <w:insideH w:val="single" w:sz="4" w:space="0" w:color="ABB8C3"/>
          <w:insideV w:val="single" w:sz="4" w:space="0" w:color="ABB8C3"/>
        </w:tblBorders>
        <w:tblLayout w:type="fixed"/>
        <w:tblCellMar>
          <w:left w:w="0" w:type="dxa"/>
          <w:right w:w="0" w:type="dxa"/>
        </w:tblCellMar>
        <w:tblLook w:val="01E0" w:firstRow="1" w:lastRow="1" w:firstColumn="1" w:lastColumn="1" w:noHBand="0" w:noVBand="0"/>
      </w:tblPr>
      <w:tblGrid>
        <w:gridCol w:w="3242"/>
        <w:gridCol w:w="6663"/>
      </w:tblGrid>
      <w:tr w:rsidR="00787CF5" w:rsidRPr="002219A4" w14:paraId="657BE9F1" w14:textId="77777777" w:rsidTr="00103B96">
        <w:trPr>
          <w:trHeight w:val="512"/>
        </w:trPr>
        <w:tc>
          <w:tcPr>
            <w:tcW w:w="3242" w:type="dxa"/>
            <w:shd w:val="clear" w:color="auto" w:fill="CCDDE8"/>
          </w:tcPr>
          <w:p w14:paraId="657BE9EF" w14:textId="77777777" w:rsidR="00787CF5" w:rsidRPr="002219A4" w:rsidRDefault="00787CF5">
            <w:pPr>
              <w:pStyle w:val="TableParagraph"/>
              <w:spacing w:before="0"/>
              <w:ind w:left="0"/>
              <w:rPr>
                <w:rFonts w:asciiTheme="minorBidi" w:hAnsiTheme="minorBidi" w:cstheme="minorBidi"/>
                <w:sz w:val="18"/>
              </w:rPr>
            </w:pPr>
          </w:p>
        </w:tc>
        <w:tc>
          <w:tcPr>
            <w:tcW w:w="6663" w:type="dxa"/>
          </w:tcPr>
          <w:p w14:paraId="657BE9F0" w14:textId="77777777" w:rsidR="00787CF5" w:rsidRPr="002219A4" w:rsidRDefault="00A05A3B">
            <w:pPr>
              <w:pStyle w:val="TableParagraph"/>
              <w:numPr>
                <w:ilvl w:val="0"/>
                <w:numId w:val="6"/>
              </w:numPr>
              <w:tabs>
                <w:tab w:val="left" w:pos="539"/>
              </w:tabs>
              <w:bidi/>
              <w:spacing w:before="4" w:line="273" w:lineRule="auto"/>
              <w:ind w:right="557"/>
              <w:rPr>
                <w:rFonts w:asciiTheme="minorBidi" w:hAnsiTheme="minorBidi" w:cstheme="minorBidi"/>
                <w:sz w:val="20"/>
                <w:rtl/>
              </w:rPr>
            </w:pPr>
            <w:r w:rsidRPr="002219A4">
              <w:rPr>
                <w:rFonts w:asciiTheme="minorBidi" w:hAnsiTheme="minorBidi" w:cstheme="minorBidi"/>
                <w:sz w:val="20"/>
                <w:szCs w:val="20"/>
                <w:rtl/>
              </w:rPr>
              <w:t>التاريخ الذي تم فيه تأكيد مسببات حدث التسمم بالسموم أو التسمم الكيميائي وإبلاغه.</w:t>
            </w:r>
          </w:p>
        </w:tc>
      </w:tr>
      <w:tr w:rsidR="00787CF5" w:rsidRPr="002219A4" w14:paraId="657BE9F8" w14:textId="77777777" w:rsidTr="00103B96">
        <w:trPr>
          <w:trHeight w:val="3822"/>
        </w:trPr>
        <w:tc>
          <w:tcPr>
            <w:tcW w:w="3242" w:type="dxa"/>
            <w:shd w:val="clear" w:color="auto" w:fill="CCDDE8"/>
          </w:tcPr>
          <w:p w14:paraId="657BE9F2" w14:textId="77777777" w:rsidR="00787CF5" w:rsidRPr="002219A4" w:rsidRDefault="00A05A3B">
            <w:pPr>
              <w:pStyle w:val="TableParagraph"/>
              <w:bidi/>
              <w:spacing w:before="123" w:line="276" w:lineRule="auto"/>
              <w:ind w:right="622"/>
              <w:rPr>
                <w:rFonts w:asciiTheme="minorBidi" w:hAnsiTheme="minorBidi" w:cstheme="minorBidi"/>
                <w:sz w:val="20"/>
                <w:rtl/>
              </w:rPr>
            </w:pPr>
            <w:r w:rsidRPr="002219A4">
              <w:rPr>
                <w:rFonts w:asciiTheme="minorBidi" w:hAnsiTheme="minorBidi" w:cstheme="minorBidi"/>
                <w:sz w:val="20"/>
                <w:szCs w:val="20"/>
                <w:rtl/>
              </w:rPr>
              <w:t>تفعيل آلية إدارة الحالات المناسبة وتدابير الوقاية من العدوى ومكافحتها (</w:t>
            </w:r>
            <w:r w:rsidRPr="002219A4">
              <w:rPr>
                <w:rFonts w:asciiTheme="minorBidi" w:hAnsiTheme="minorBidi" w:cstheme="minorBidi"/>
                <w:sz w:val="20"/>
                <w:szCs w:val="20"/>
              </w:rPr>
              <w:t>IPC</w:t>
            </w:r>
            <w:r w:rsidRPr="002219A4">
              <w:rPr>
                <w:rFonts w:asciiTheme="minorBidi" w:hAnsiTheme="minorBidi" w:cstheme="minorBidi"/>
                <w:sz w:val="20"/>
                <w:szCs w:val="20"/>
                <w:rtl/>
              </w:rPr>
              <w:t>) في المرافق الصحية</w:t>
            </w:r>
          </w:p>
        </w:tc>
        <w:tc>
          <w:tcPr>
            <w:tcW w:w="6663" w:type="dxa"/>
            <w:shd w:val="clear" w:color="auto" w:fill="ECF3F7"/>
          </w:tcPr>
          <w:p w14:paraId="657BE9F3" w14:textId="7877465B" w:rsidR="00787CF5" w:rsidRPr="002219A4" w:rsidRDefault="00A05A3B">
            <w:pPr>
              <w:pStyle w:val="TableParagraph"/>
              <w:numPr>
                <w:ilvl w:val="0"/>
                <w:numId w:val="5"/>
              </w:numPr>
              <w:tabs>
                <w:tab w:val="left" w:pos="539"/>
              </w:tabs>
              <w:bidi/>
              <w:spacing w:before="124" w:line="273" w:lineRule="auto"/>
              <w:ind w:right="641"/>
              <w:rPr>
                <w:rFonts w:asciiTheme="minorBidi" w:hAnsiTheme="minorBidi" w:cstheme="minorBidi"/>
                <w:sz w:val="20"/>
                <w:rtl/>
              </w:rPr>
            </w:pPr>
            <w:r w:rsidRPr="002219A4">
              <w:rPr>
                <w:rFonts w:asciiTheme="minorBidi" w:hAnsiTheme="minorBidi" w:cstheme="minorBidi"/>
                <w:sz w:val="20"/>
                <w:szCs w:val="20"/>
                <w:rtl/>
              </w:rPr>
              <w:t xml:space="preserve">تاريخ بدء تقييمات الوقاية من العدوى ومكافحتها في المرافق الصحية المتأثرة </w:t>
            </w:r>
            <w:r w:rsidR="00386B09" w:rsidRPr="002219A4">
              <w:rPr>
                <w:rFonts w:asciiTheme="minorBidi" w:hAnsiTheme="minorBidi" w:cstheme="minorBidi"/>
                <w:sz w:val="20"/>
                <w:szCs w:val="20"/>
              </w:rPr>
              <w:br/>
            </w:r>
            <w:r w:rsidRPr="002219A4">
              <w:rPr>
                <w:rFonts w:asciiTheme="minorBidi" w:hAnsiTheme="minorBidi" w:cstheme="minorBidi"/>
                <w:sz w:val="20"/>
                <w:szCs w:val="20"/>
                <w:rtl/>
              </w:rPr>
              <w:t>(في حالة مسببات الأمراض شديدة العدوى يجب أن يحدث ذلك في أقرب وقت ممكن).</w:t>
            </w:r>
          </w:p>
          <w:p w14:paraId="657BE9F4" w14:textId="77777777" w:rsidR="00787CF5" w:rsidRPr="002219A4" w:rsidRDefault="00A05A3B">
            <w:pPr>
              <w:pStyle w:val="TableParagraph"/>
              <w:numPr>
                <w:ilvl w:val="0"/>
                <w:numId w:val="5"/>
              </w:numPr>
              <w:tabs>
                <w:tab w:val="left" w:pos="539"/>
              </w:tabs>
              <w:bidi/>
              <w:spacing w:before="126" w:line="271" w:lineRule="auto"/>
              <w:ind w:right="911"/>
              <w:rPr>
                <w:rFonts w:asciiTheme="minorBidi" w:hAnsiTheme="minorBidi" w:cstheme="minorBidi"/>
                <w:sz w:val="20"/>
                <w:rtl/>
              </w:rPr>
            </w:pPr>
            <w:r w:rsidRPr="002219A4">
              <w:rPr>
                <w:rFonts w:asciiTheme="minorBidi" w:hAnsiTheme="minorBidi" w:cstheme="minorBidi"/>
                <w:sz w:val="20"/>
                <w:szCs w:val="20"/>
                <w:rtl/>
              </w:rPr>
              <w:t>تاريخ تقييم إجراءات إدارة الحالات المرضية المناسبة/المحددة للمرض وتنفيذها في المرافق الصحية المتأثرة.</w:t>
            </w:r>
          </w:p>
          <w:p w14:paraId="657BE9F5" w14:textId="77777777" w:rsidR="00787CF5" w:rsidRPr="002219A4" w:rsidRDefault="00A05A3B">
            <w:pPr>
              <w:pStyle w:val="TableParagraph"/>
              <w:numPr>
                <w:ilvl w:val="0"/>
                <w:numId w:val="5"/>
              </w:numPr>
              <w:tabs>
                <w:tab w:val="left" w:pos="539"/>
              </w:tabs>
              <w:bidi/>
              <w:spacing w:before="129" w:line="273" w:lineRule="auto"/>
              <w:ind w:right="743"/>
              <w:rPr>
                <w:rFonts w:asciiTheme="minorBidi" w:hAnsiTheme="minorBidi" w:cstheme="minorBidi"/>
                <w:sz w:val="20"/>
                <w:rtl/>
              </w:rPr>
            </w:pPr>
            <w:r w:rsidRPr="002219A4">
              <w:rPr>
                <w:rFonts w:asciiTheme="minorBidi" w:hAnsiTheme="minorBidi" w:cstheme="minorBidi"/>
                <w:sz w:val="20"/>
                <w:szCs w:val="20"/>
                <w:rtl/>
              </w:rPr>
              <w:t>تاريخ بدء التدريب على الوقاية من العدوى ومكافحتها أو إدارة الحالات في جميع المرافق الصحية المتأثرة.</w:t>
            </w:r>
          </w:p>
          <w:p w14:paraId="657BE9F6" w14:textId="77777777" w:rsidR="00787CF5" w:rsidRPr="002219A4" w:rsidRDefault="00A05A3B">
            <w:pPr>
              <w:pStyle w:val="TableParagraph"/>
              <w:numPr>
                <w:ilvl w:val="0"/>
                <w:numId w:val="5"/>
              </w:numPr>
              <w:tabs>
                <w:tab w:val="left" w:pos="539"/>
              </w:tabs>
              <w:bidi/>
              <w:spacing w:before="124" w:line="268" w:lineRule="auto"/>
              <w:ind w:right="942"/>
              <w:rPr>
                <w:rFonts w:asciiTheme="minorBidi" w:hAnsiTheme="minorBidi" w:cstheme="minorBidi"/>
                <w:sz w:val="20"/>
                <w:rtl/>
              </w:rPr>
            </w:pPr>
            <w:r w:rsidRPr="002219A4">
              <w:rPr>
                <w:rFonts w:asciiTheme="minorBidi" w:hAnsiTheme="minorBidi" w:cstheme="minorBidi"/>
                <w:sz w:val="20"/>
                <w:szCs w:val="20"/>
                <w:rtl/>
              </w:rPr>
              <w:t>تاريخ توزيع العلاجات أو اللقاحات أو معدات الحماية الشخصية المناسبة على المرافق الصحية.</w:t>
            </w:r>
          </w:p>
          <w:p w14:paraId="657BE9F7" w14:textId="77777777" w:rsidR="00787CF5" w:rsidRPr="002219A4" w:rsidRDefault="00A05A3B">
            <w:pPr>
              <w:pStyle w:val="TableParagraph"/>
              <w:numPr>
                <w:ilvl w:val="0"/>
                <w:numId w:val="5"/>
              </w:numPr>
              <w:tabs>
                <w:tab w:val="left" w:pos="539"/>
              </w:tabs>
              <w:bidi/>
              <w:spacing w:before="128" w:line="276" w:lineRule="auto"/>
              <w:ind w:right="602"/>
              <w:rPr>
                <w:rFonts w:asciiTheme="minorBidi" w:hAnsiTheme="minorBidi" w:cstheme="minorBidi"/>
                <w:sz w:val="20"/>
                <w:rtl/>
              </w:rPr>
            </w:pPr>
            <w:r w:rsidRPr="002219A4">
              <w:rPr>
                <w:rFonts w:asciiTheme="minorBidi" w:hAnsiTheme="minorBidi" w:cstheme="minorBidi"/>
                <w:sz w:val="20"/>
                <w:szCs w:val="20"/>
                <w:rtl/>
              </w:rPr>
              <w:t>تاريخ نقل الحالات المعروفة إلى مركز تخصصي أو وحدة عزل ذات قدرة على إدارة الحالات وتطبيق إجراءات مكافحة العدوى الخاصة بالمسبب المرضي.</w:t>
            </w:r>
          </w:p>
        </w:tc>
      </w:tr>
      <w:tr w:rsidR="00787CF5" w:rsidRPr="002219A4" w14:paraId="657BE9FD" w14:textId="77777777" w:rsidTr="00103B96">
        <w:trPr>
          <w:trHeight w:val="2388"/>
        </w:trPr>
        <w:tc>
          <w:tcPr>
            <w:tcW w:w="3242" w:type="dxa"/>
            <w:shd w:val="clear" w:color="auto" w:fill="CCDDE8"/>
          </w:tcPr>
          <w:p w14:paraId="657BE9F9" w14:textId="77777777" w:rsidR="00787CF5" w:rsidRPr="002219A4" w:rsidRDefault="00A05A3B">
            <w:pPr>
              <w:pStyle w:val="TableParagraph"/>
              <w:bidi/>
              <w:spacing w:line="273" w:lineRule="auto"/>
              <w:ind w:right="622"/>
              <w:rPr>
                <w:rFonts w:asciiTheme="minorBidi" w:hAnsiTheme="minorBidi" w:cstheme="minorBidi"/>
                <w:sz w:val="20"/>
                <w:rtl/>
              </w:rPr>
            </w:pPr>
            <w:r w:rsidRPr="002219A4">
              <w:rPr>
                <w:rFonts w:asciiTheme="minorBidi" w:hAnsiTheme="minorBidi" w:cstheme="minorBidi"/>
                <w:sz w:val="20"/>
                <w:szCs w:val="20"/>
                <w:rtl/>
              </w:rPr>
              <w:t>تفعيل تدابير الصحة العامة المضادة المناسبة في المجتمعات المتضررة</w:t>
            </w:r>
          </w:p>
        </w:tc>
        <w:tc>
          <w:tcPr>
            <w:tcW w:w="6663" w:type="dxa"/>
          </w:tcPr>
          <w:p w14:paraId="657BE9FA" w14:textId="77777777" w:rsidR="00787CF5" w:rsidRPr="002219A4" w:rsidRDefault="00A05A3B">
            <w:pPr>
              <w:pStyle w:val="TableParagraph"/>
              <w:numPr>
                <w:ilvl w:val="0"/>
                <w:numId w:val="4"/>
              </w:numPr>
              <w:tabs>
                <w:tab w:val="left" w:pos="539"/>
              </w:tabs>
              <w:bidi/>
              <w:spacing w:before="124" w:line="273" w:lineRule="auto"/>
              <w:ind w:right="603"/>
              <w:rPr>
                <w:rFonts w:asciiTheme="minorBidi" w:hAnsiTheme="minorBidi" w:cstheme="minorBidi"/>
                <w:sz w:val="20"/>
                <w:rtl/>
              </w:rPr>
            </w:pPr>
            <w:r w:rsidRPr="002219A4">
              <w:rPr>
                <w:rFonts w:asciiTheme="minorBidi" w:hAnsiTheme="minorBidi" w:cstheme="minorBidi"/>
                <w:sz w:val="20"/>
                <w:szCs w:val="20"/>
                <w:rtl/>
              </w:rPr>
              <w:t>تاريخ شراء السلع الأساسية وتوزيعها في المجتمع المحلي لمنع انتشار المرض(مثل اللقاحات وأكياس أملاح الإماهة الفموية ومضادات الميكروبات ومعالجة المياه والصابون وطاردات الحشرات، والناموسيات ومعدات الوقاية الشخصية).</w:t>
            </w:r>
          </w:p>
          <w:p w14:paraId="657BE9FB" w14:textId="77777777" w:rsidR="00787CF5" w:rsidRPr="002219A4" w:rsidRDefault="00A05A3B">
            <w:pPr>
              <w:pStyle w:val="TableParagraph"/>
              <w:numPr>
                <w:ilvl w:val="0"/>
                <w:numId w:val="4"/>
              </w:numPr>
              <w:tabs>
                <w:tab w:val="left" w:pos="539"/>
              </w:tabs>
              <w:bidi/>
              <w:spacing w:before="127"/>
              <w:rPr>
                <w:rFonts w:asciiTheme="minorBidi" w:hAnsiTheme="minorBidi" w:cstheme="minorBidi"/>
                <w:sz w:val="20"/>
                <w:rtl/>
              </w:rPr>
            </w:pPr>
            <w:r w:rsidRPr="002219A4">
              <w:rPr>
                <w:rFonts w:asciiTheme="minorBidi" w:hAnsiTheme="minorBidi" w:cstheme="minorBidi"/>
                <w:sz w:val="20"/>
                <w:szCs w:val="20"/>
                <w:rtl/>
              </w:rPr>
              <w:t>تاريخ الإعلان عن سحب الأغذية أو التوصية بغلي المياه.</w:t>
            </w:r>
          </w:p>
          <w:p w14:paraId="657BE9FC" w14:textId="77777777" w:rsidR="00787CF5" w:rsidRPr="002219A4" w:rsidRDefault="00A05A3B">
            <w:pPr>
              <w:pStyle w:val="TableParagraph"/>
              <w:numPr>
                <w:ilvl w:val="0"/>
                <w:numId w:val="4"/>
              </w:numPr>
              <w:tabs>
                <w:tab w:val="left" w:pos="539"/>
              </w:tabs>
              <w:bidi/>
              <w:spacing w:before="150" w:line="273" w:lineRule="auto"/>
              <w:ind w:right="912"/>
              <w:rPr>
                <w:rFonts w:asciiTheme="minorBidi" w:hAnsiTheme="minorBidi" w:cstheme="minorBidi"/>
                <w:sz w:val="20"/>
                <w:rtl/>
              </w:rPr>
            </w:pPr>
            <w:r w:rsidRPr="002219A4">
              <w:rPr>
                <w:rFonts w:asciiTheme="minorBidi" w:hAnsiTheme="minorBidi" w:cstheme="minorBidi"/>
                <w:sz w:val="20"/>
                <w:szCs w:val="20"/>
                <w:rtl/>
              </w:rPr>
              <w:t>تاريخ اعتماد الإجراء الصحي أو الاجتماعي العام (مثلاً، ارتداء الكمامات أو قيود السفر أو الحجر الصحي).</w:t>
            </w:r>
          </w:p>
        </w:tc>
      </w:tr>
      <w:tr w:rsidR="00787CF5" w:rsidRPr="002219A4" w14:paraId="657BEA04" w14:textId="77777777" w:rsidTr="00103B96">
        <w:trPr>
          <w:trHeight w:val="2833"/>
        </w:trPr>
        <w:tc>
          <w:tcPr>
            <w:tcW w:w="3242" w:type="dxa"/>
            <w:shd w:val="clear" w:color="auto" w:fill="CCDDE8"/>
          </w:tcPr>
          <w:p w14:paraId="657BE9FE" w14:textId="77777777" w:rsidR="00787CF5" w:rsidRPr="002219A4" w:rsidRDefault="00A05A3B">
            <w:pPr>
              <w:pStyle w:val="TableParagraph"/>
              <w:bidi/>
              <w:spacing w:before="123" w:line="276" w:lineRule="auto"/>
              <w:ind w:right="836"/>
              <w:rPr>
                <w:rFonts w:asciiTheme="minorBidi" w:hAnsiTheme="minorBidi" w:cstheme="minorBidi"/>
                <w:sz w:val="20"/>
                <w:rtl/>
              </w:rPr>
            </w:pPr>
            <w:r w:rsidRPr="002219A4">
              <w:rPr>
                <w:rFonts w:asciiTheme="minorBidi" w:hAnsiTheme="minorBidi" w:cstheme="minorBidi"/>
                <w:sz w:val="20"/>
                <w:szCs w:val="20"/>
                <w:rtl/>
              </w:rPr>
              <w:t>تنفيذ الأنشطة المناسبة للتواصل بشأن المخاطر والمشاركة المجتمعية</w:t>
            </w:r>
          </w:p>
        </w:tc>
        <w:tc>
          <w:tcPr>
            <w:tcW w:w="6663" w:type="dxa"/>
            <w:shd w:val="clear" w:color="auto" w:fill="ECF3F7"/>
          </w:tcPr>
          <w:p w14:paraId="657BE9FF" w14:textId="77777777" w:rsidR="00787CF5" w:rsidRPr="002219A4" w:rsidRDefault="00A05A3B">
            <w:pPr>
              <w:pStyle w:val="TableParagraph"/>
              <w:numPr>
                <w:ilvl w:val="0"/>
                <w:numId w:val="3"/>
              </w:numPr>
              <w:tabs>
                <w:tab w:val="left" w:pos="539"/>
              </w:tabs>
              <w:bidi/>
              <w:spacing w:before="124" w:line="268" w:lineRule="auto"/>
              <w:ind w:right="1112"/>
              <w:rPr>
                <w:rFonts w:asciiTheme="minorBidi" w:hAnsiTheme="minorBidi" w:cstheme="minorBidi"/>
                <w:sz w:val="20"/>
                <w:rtl/>
              </w:rPr>
            </w:pPr>
            <w:r w:rsidRPr="002219A4">
              <w:rPr>
                <w:rFonts w:asciiTheme="minorBidi" w:hAnsiTheme="minorBidi" w:cstheme="minorBidi"/>
                <w:sz w:val="20"/>
                <w:szCs w:val="20"/>
                <w:rtl/>
              </w:rPr>
              <w:t>تاريخ إعلان المسؤول المحلي أو مسؤول الصحة العامة عن تفشي المرض للعامة.</w:t>
            </w:r>
          </w:p>
          <w:p w14:paraId="657BEA00" w14:textId="77777777" w:rsidR="00787CF5" w:rsidRPr="002219A4" w:rsidRDefault="00A05A3B">
            <w:pPr>
              <w:pStyle w:val="TableParagraph"/>
              <w:numPr>
                <w:ilvl w:val="0"/>
                <w:numId w:val="3"/>
              </w:numPr>
              <w:tabs>
                <w:tab w:val="left" w:pos="539"/>
              </w:tabs>
              <w:bidi/>
              <w:spacing w:before="128" w:line="273" w:lineRule="auto"/>
              <w:ind w:right="843"/>
              <w:rPr>
                <w:rFonts w:asciiTheme="minorBidi" w:hAnsiTheme="minorBidi" w:cstheme="minorBidi"/>
                <w:sz w:val="20"/>
                <w:rtl/>
              </w:rPr>
            </w:pPr>
            <w:r w:rsidRPr="002219A4">
              <w:rPr>
                <w:rFonts w:asciiTheme="minorBidi" w:hAnsiTheme="minorBidi" w:cstheme="minorBidi"/>
                <w:sz w:val="20"/>
                <w:szCs w:val="20"/>
                <w:rtl/>
              </w:rPr>
              <w:t>تاريخ نشر أو إيصال الرسائل الهادفة إلى تقليل المخاطر أو منع الانتشار.</w:t>
            </w:r>
          </w:p>
          <w:p w14:paraId="657BEA01" w14:textId="77777777" w:rsidR="00787CF5" w:rsidRPr="002219A4" w:rsidRDefault="00A05A3B">
            <w:pPr>
              <w:pStyle w:val="TableParagraph"/>
              <w:numPr>
                <w:ilvl w:val="0"/>
                <w:numId w:val="3"/>
              </w:numPr>
              <w:tabs>
                <w:tab w:val="left" w:pos="539"/>
              </w:tabs>
              <w:bidi/>
              <w:spacing w:before="124"/>
              <w:rPr>
                <w:rFonts w:asciiTheme="minorBidi" w:hAnsiTheme="minorBidi" w:cstheme="minorBidi"/>
                <w:sz w:val="20"/>
                <w:rtl/>
              </w:rPr>
            </w:pPr>
            <w:r w:rsidRPr="002219A4">
              <w:rPr>
                <w:rFonts w:asciiTheme="minorBidi" w:hAnsiTheme="minorBidi" w:cstheme="minorBidi"/>
                <w:sz w:val="20"/>
                <w:szCs w:val="20"/>
                <w:rtl/>
              </w:rPr>
              <w:t>تاريخ بدء الحوار المتبادل مع المجتمعات.</w:t>
            </w:r>
          </w:p>
          <w:p w14:paraId="657BEA02" w14:textId="77777777" w:rsidR="00787CF5" w:rsidRPr="002219A4" w:rsidRDefault="00A05A3B">
            <w:pPr>
              <w:pStyle w:val="TableParagraph"/>
              <w:numPr>
                <w:ilvl w:val="0"/>
                <w:numId w:val="3"/>
              </w:numPr>
              <w:tabs>
                <w:tab w:val="left" w:pos="539"/>
              </w:tabs>
              <w:bidi/>
              <w:spacing w:before="150" w:line="273" w:lineRule="auto"/>
              <w:ind w:right="812"/>
              <w:rPr>
                <w:rFonts w:asciiTheme="minorBidi" w:hAnsiTheme="minorBidi" w:cstheme="minorBidi"/>
                <w:sz w:val="20"/>
                <w:rtl/>
              </w:rPr>
            </w:pPr>
            <w:r w:rsidRPr="002219A4">
              <w:rPr>
                <w:rFonts w:asciiTheme="minorBidi" w:hAnsiTheme="minorBidi" w:cstheme="minorBidi"/>
                <w:sz w:val="20"/>
                <w:szCs w:val="20"/>
                <w:rtl/>
              </w:rPr>
              <w:t>تاريخ تقييم مشاعر المجتمع أو معرفته أو مواقفه أو تصوّراته بشأن الحدث.</w:t>
            </w:r>
          </w:p>
          <w:p w14:paraId="657BEA03" w14:textId="77777777" w:rsidR="00787CF5" w:rsidRPr="002219A4" w:rsidRDefault="00A05A3B">
            <w:pPr>
              <w:pStyle w:val="TableParagraph"/>
              <w:numPr>
                <w:ilvl w:val="0"/>
                <w:numId w:val="3"/>
              </w:numPr>
              <w:tabs>
                <w:tab w:val="left" w:pos="539"/>
              </w:tabs>
              <w:bidi/>
              <w:spacing w:before="124" w:line="268" w:lineRule="auto"/>
              <w:ind w:right="1047"/>
              <w:rPr>
                <w:rFonts w:asciiTheme="minorBidi" w:hAnsiTheme="minorBidi" w:cstheme="minorBidi"/>
                <w:sz w:val="20"/>
                <w:rtl/>
              </w:rPr>
            </w:pPr>
            <w:r w:rsidRPr="002219A4">
              <w:rPr>
                <w:rFonts w:asciiTheme="minorBidi" w:hAnsiTheme="minorBidi" w:cstheme="minorBidi"/>
                <w:sz w:val="20"/>
                <w:szCs w:val="20"/>
                <w:rtl/>
              </w:rPr>
              <w:t>تاريخ إشراك العاملين الصحيين المجتمعيين (إن وجدوا) في الاستجابة.</w:t>
            </w:r>
          </w:p>
        </w:tc>
      </w:tr>
      <w:tr w:rsidR="00787CF5" w:rsidRPr="002219A4" w14:paraId="657BEA0A" w14:textId="77777777" w:rsidTr="00103B96">
        <w:trPr>
          <w:trHeight w:val="1839"/>
        </w:trPr>
        <w:tc>
          <w:tcPr>
            <w:tcW w:w="3242" w:type="dxa"/>
            <w:shd w:val="clear" w:color="auto" w:fill="CCDDE8"/>
          </w:tcPr>
          <w:p w14:paraId="657BEA05" w14:textId="77777777" w:rsidR="00787CF5" w:rsidRPr="002219A4" w:rsidRDefault="00A05A3B">
            <w:pPr>
              <w:pStyle w:val="TableParagraph"/>
              <w:bidi/>
              <w:spacing w:line="276" w:lineRule="auto"/>
              <w:rPr>
                <w:rFonts w:asciiTheme="minorBidi" w:hAnsiTheme="minorBidi" w:cstheme="minorBidi"/>
                <w:sz w:val="20"/>
                <w:rtl/>
              </w:rPr>
            </w:pPr>
            <w:r w:rsidRPr="002219A4">
              <w:rPr>
                <w:rFonts w:asciiTheme="minorBidi" w:hAnsiTheme="minorBidi" w:cstheme="minorBidi"/>
                <w:sz w:val="20"/>
                <w:szCs w:val="20"/>
                <w:rtl/>
              </w:rPr>
              <w:t>إنشاء آلية تنسيق</w:t>
            </w:r>
          </w:p>
        </w:tc>
        <w:tc>
          <w:tcPr>
            <w:tcW w:w="6663" w:type="dxa"/>
          </w:tcPr>
          <w:p w14:paraId="657BEA06" w14:textId="77777777" w:rsidR="00787CF5" w:rsidRPr="002219A4" w:rsidRDefault="00A05A3B">
            <w:pPr>
              <w:pStyle w:val="TableParagraph"/>
              <w:numPr>
                <w:ilvl w:val="0"/>
                <w:numId w:val="2"/>
              </w:numPr>
              <w:tabs>
                <w:tab w:val="left" w:pos="539"/>
              </w:tabs>
              <w:bidi/>
              <w:spacing w:before="124" w:line="273" w:lineRule="auto"/>
              <w:ind w:right="1273"/>
              <w:rPr>
                <w:rFonts w:asciiTheme="minorBidi" w:hAnsiTheme="minorBidi" w:cstheme="minorBidi"/>
                <w:sz w:val="20"/>
                <w:rtl/>
              </w:rPr>
            </w:pPr>
            <w:r w:rsidRPr="002219A4">
              <w:rPr>
                <w:rFonts w:asciiTheme="minorBidi" w:hAnsiTheme="minorBidi" w:cstheme="minorBidi"/>
                <w:sz w:val="20"/>
                <w:szCs w:val="20"/>
                <w:rtl/>
              </w:rPr>
              <w:t>تاريخ تفعيل نظام إدارة الحوادث (</w:t>
            </w:r>
            <w:r w:rsidRPr="002219A4">
              <w:rPr>
                <w:rFonts w:asciiTheme="minorBidi" w:hAnsiTheme="minorBidi" w:cstheme="minorBidi"/>
                <w:sz w:val="20"/>
                <w:szCs w:val="20"/>
              </w:rPr>
              <w:t>IMS</w:t>
            </w:r>
            <w:r w:rsidRPr="002219A4">
              <w:rPr>
                <w:rFonts w:asciiTheme="minorBidi" w:hAnsiTheme="minorBidi" w:cstheme="minorBidi"/>
                <w:sz w:val="20"/>
                <w:szCs w:val="20"/>
                <w:rtl/>
              </w:rPr>
              <w:t>).</w:t>
            </w:r>
          </w:p>
          <w:p w14:paraId="657BEA07" w14:textId="77777777" w:rsidR="00787CF5" w:rsidRPr="002219A4" w:rsidRDefault="00A05A3B">
            <w:pPr>
              <w:pStyle w:val="TableParagraph"/>
              <w:numPr>
                <w:ilvl w:val="0"/>
                <w:numId w:val="2"/>
              </w:numPr>
              <w:tabs>
                <w:tab w:val="left" w:pos="539"/>
              </w:tabs>
              <w:bidi/>
              <w:spacing w:before="124" w:line="268" w:lineRule="auto"/>
              <w:ind w:right="1148"/>
              <w:rPr>
                <w:rFonts w:asciiTheme="minorBidi" w:hAnsiTheme="minorBidi" w:cstheme="minorBidi"/>
                <w:sz w:val="20"/>
                <w:rtl/>
              </w:rPr>
            </w:pPr>
            <w:r w:rsidRPr="002219A4">
              <w:rPr>
                <w:rFonts w:asciiTheme="minorBidi" w:hAnsiTheme="minorBidi" w:cstheme="minorBidi"/>
                <w:sz w:val="20"/>
                <w:szCs w:val="20"/>
                <w:rtl/>
              </w:rPr>
              <w:t>تاريخ تفعيل مركز عمليات الطوارئ (</w:t>
            </w:r>
            <w:r w:rsidRPr="002219A4">
              <w:rPr>
                <w:rFonts w:asciiTheme="minorBidi" w:hAnsiTheme="minorBidi" w:cstheme="minorBidi"/>
                <w:sz w:val="20"/>
                <w:szCs w:val="20"/>
              </w:rPr>
              <w:t>EOC</w:t>
            </w:r>
            <w:r w:rsidRPr="002219A4">
              <w:rPr>
                <w:rFonts w:asciiTheme="minorBidi" w:hAnsiTheme="minorBidi" w:cstheme="minorBidi"/>
                <w:sz w:val="20"/>
                <w:szCs w:val="20"/>
                <w:rtl/>
              </w:rPr>
              <w:t>).</w:t>
            </w:r>
          </w:p>
          <w:p w14:paraId="657BEA08" w14:textId="77777777" w:rsidR="00787CF5" w:rsidRPr="002219A4" w:rsidRDefault="00A05A3B">
            <w:pPr>
              <w:pStyle w:val="TableParagraph"/>
              <w:numPr>
                <w:ilvl w:val="0"/>
                <w:numId w:val="2"/>
              </w:numPr>
              <w:tabs>
                <w:tab w:val="left" w:pos="539"/>
              </w:tabs>
              <w:bidi/>
              <w:spacing w:before="128" w:line="273" w:lineRule="auto"/>
              <w:ind w:right="1273"/>
              <w:rPr>
                <w:rFonts w:asciiTheme="minorBidi" w:hAnsiTheme="minorBidi" w:cstheme="minorBidi"/>
                <w:sz w:val="20"/>
                <w:rtl/>
              </w:rPr>
            </w:pPr>
            <w:r w:rsidRPr="002219A4">
              <w:rPr>
                <w:rFonts w:asciiTheme="minorBidi" w:hAnsiTheme="minorBidi" w:cstheme="minorBidi"/>
                <w:sz w:val="20"/>
                <w:szCs w:val="20"/>
                <w:rtl/>
              </w:rPr>
              <w:t>تاريخ إنشاء فريق عمل أو مجموعة عمل فنية.</w:t>
            </w:r>
          </w:p>
          <w:p w14:paraId="657BEA09" w14:textId="77777777" w:rsidR="00787CF5" w:rsidRPr="002219A4" w:rsidRDefault="00A05A3B">
            <w:pPr>
              <w:pStyle w:val="TableParagraph"/>
              <w:numPr>
                <w:ilvl w:val="0"/>
                <w:numId w:val="2"/>
              </w:numPr>
              <w:tabs>
                <w:tab w:val="left" w:pos="539"/>
              </w:tabs>
              <w:bidi/>
              <w:spacing w:before="124"/>
              <w:rPr>
                <w:rFonts w:asciiTheme="minorBidi" w:hAnsiTheme="minorBidi" w:cstheme="minorBidi"/>
                <w:sz w:val="20"/>
                <w:rtl/>
              </w:rPr>
            </w:pPr>
            <w:r w:rsidRPr="002219A4">
              <w:rPr>
                <w:rFonts w:asciiTheme="minorBidi" w:hAnsiTheme="minorBidi" w:cstheme="minorBidi"/>
                <w:sz w:val="20"/>
                <w:szCs w:val="20"/>
                <w:rtl/>
              </w:rPr>
              <w:t>تاريخ صياغة خطة العمل الخاصة بالحدث.</w:t>
            </w:r>
          </w:p>
        </w:tc>
      </w:tr>
    </w:tbl>
    <w:p w14:paraId="657BEA0B" w14:textId="77777777" w:rsidR="00A05A3B" w:rsidRPr="002219A4" w:rsidRDefault="00A05A3B">
      <w:pPr>
        <w:rPr>
          <w:rFonts w:asciiTheme="minorBidi" w:hAnsiTheme="minorBidi" w:cstheme="minorBidi"/>
        </w:rPr>
      </w:pPr>
    </w:p>
    <w:sectPr w:rsidR="00A05A3B" w:rsidRPr="002219A4">
      <w:pgSz w:w="11910" w:h="16840"/>
      <w:pgMar w:top="1100" w:right="850" w:bottom="560" w:left="992" w:header="715" w:footer="37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4CFA5F" w14:textId="77777777" w:rsidR="009F4A94" w:rsidRDefault="009F4A94">
      <w:r>
        <w:separator/>
      </w:r>
    </w:p>
  </w:endnote>
  <w:endnote w:type="continuationSeparator" w:id="0">
    <w:p w14:paraId="051E6593" w14:textId="77777777" w:rsidR="009F4A94" w:rsidRDefault="009F4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BEA13" w14:textId="77777777" w:rsidR="00787CF5" w:rsidRDefault="00A05A3B">
    <w:pPr>
      <w:pStyle w:val="BodyText"/>
      <w:bidi/>
      <w:spacing w:line="14" w:lineRule="auto"/>
      <w:rPr>
        <w:rtl/>
      </w:rPr>
    </w:pPr>
    <w:r>
      <w:rPr>
        <w:rFonts w:hint="cs"/>
        <w:noProof/>
        <w:rtl/>
      </w:rPr>
      <mc:AlternateContent>
        <mc:Choice Requires="wps">
          <w:drawing>
            <wp:anchor distT="0" distB="0" distL="0" distR="0" simplePos="0" relativeHeight="251655168" behindDoc="1" locked="0" layoutInCell="1" allowOverlap="1" wp14:anchorId="657BEA16" wp14:editId="657BEA17">
              <wp:simplePos x="0" y="0"/>
              <wp:positionH relativeFrom="page">
                <wp:posOffset>6619620</wp:posOffset>
              </wp:positionH>
              <wp:positionV relativeFrom="page">
                <wp:posOffset>10318415</wp:posOffset>
              </wp:positionV>
              <wp:extent cx="349250" cy="9652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49250" cy="96520"/>
                      </a:xfrm>
                      <a:prstGeom prst="rect">
                        <a:avLst/>
                      </a:prstGeom>
                    </wps:spPr>
                    <wps:txbx>
                      <w:txbxContent>
                        <w:p w14:paraId="657BEA20" w14:textId="77777777" w:rsidR="00787CF5" w:rsidRDefault="00A05A3B">
                          <w:pPr>
                            <w:bidi/>
                            <w:spacing w:before="16"/>
                            <w:ind w:left="20"/>
                            <w:rPr>
                              <w:sz w:val="10"/>
                              <w:rtl/>
                            </w:rPr>
                          </w:pPr>
                          <w:r>
                            <w:rPr>
                              <w:color w:val="8EAAB6"/>
                              <w:sz w:val="10"/>
                              <w:szCs w:val="10"/>
                            </w:rPr>
                            <w:t>V2 01/2025</w:t>
                          </w:r>
                        </w:p>
                      </w:txbxContent>
                    </wps:txbx>
                    <wps:bodyPr wrap="square" lIns="0" tIns="0" rIns="0" bIns="0" rtlCol="0">
                      <a:noAutofit/>
                    </wps:bodyPr>
                  </wps:wsp>
                </a:graphicData>
              </a:graphic>
            </wp:anchor>
          </w:drawing>
        </mc:Choice>
        <mc:Fallback>
          <w:pict>
            <v:shapetype w14:anchorId="657BEA16" id="_x0000_t202" coordsize="21600,21600" o:spt="202" path="m,l,21600r21600,l21600,xe">
              <v:stroke joinstyle="miter"/>
              <v:path gradientshapeok="t" o:connecttype="rect"/>
            </v:shapetype>
            <v:shape id="Textbox 1" o:spid="_x0000_s1028" type="#_x0000_t202" style="position:absolute;left:0;text-align:left;margin-left:521.25pt;margin-top:812.45pt;width:27.5pt;height:7.6pt;z-index:-251661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" filled="f" stroked="f">
              <v:textbox inset="0,0,0,0">
                <w:txbxContent>
                  <w:p w14:paraId="657BEA20" w14:textId="77777777" w:rsidR="00787CF5" w:rsidRDefault="00A05A3B">
                    <w:pPr>
                      <w:bidi/>
                      <w:spacing w:before="16"/>
                      <w:ind w:left="20"/>
                      <w:rPr>
                        <w:sz w:val="10"/>
                        <w:rtl/>
                      </w:rPr>
                    </w:pPr>
                    <w:r>
                      <w:rPr>
                        <w:color w:val="8EAAB6"/>
                        <w:sz w:val="10"/>
                        <w:szCs w:val="10"/>
                      </w:rPr>
                      <w:t>V2 01/2025</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BEA15" w14:textId="77777777" w:rsidR="00787CF5" w:rsidRDefault="00A05A3B">
    <w:pPr>
      <w:pStyle w:val="BodyText"/>
      <w:bidi/>
      <w:spacing w:line="14" w:lineRule="auto"/>
      <w:rPr>
        <w:rtl/>
      </w:rPr>
    </w:pPr>
    <w:r>
      <w:rPr>
        <w:rFonts w:hint="cs"/>
        <w:noProof/>
        <w:rtl/>
      </w:rPr>
      <mc:AlternateContent>
        <mc:Choice Requires="wps">
          <w:drawing>
            <wp:anchor distT="0" distB="0" distL="0" distR="0" simplePos="0" relativeHeight="251661312" behindDoc="1" locked="0" layoutInCell="1" allowOverlap="1" wp14:anchorId="657BEA1C" wp14:editId="657BEA1D">
              <wp:simplePos x="0" y="0"/>
              <wp:positionH relativeFrom="page">
                <wp:posOffset>6952868</wp:posOffset>
              </wp:positionH>
              <wp:positionV relativeFrom="page">
                <wp:posOffset>10318750</wp:posOffset>
              </wp:positionV>
              <wp:extent cx="140970" cy="127000"/>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0970" cy="127000"/>
                      </a:xfrm>
                      <a:prstGeom prst="rect">
                        <a:avLst/>
                      </a:prstGeom>
                    </wps:spPr>
                    <wps:txbx>
                      <w:txbxContent>
                        <w:p w14:paraId="657BEA22" w14:textId="77777777" w:rsidR="00787CF5" w:rsidRDefault="00A05A3B">
                          <w:pPr>
                            <w:bidi/>
                            <w:spacing w:line="183" w:lineRule="exact"/>
                            <w:ind w:left="60"/>
                            <w:rPr>
                              <w:rFonts w:ascii="Calibri"/>
                              <w:sz w:val="16"/>
                              <w:rtl/>
                            </w:rPr>
                          </w:pPr>
                          <w:r>
                            <w:rPr>
                              <w:rFonts w:ascii="Calibri" w:hint="cs"/>
                              <w:color w:val="6C6D70"/>
                              <w:sz w:val="16"/>
                              <w:rtl/>
                            </w:rPr>
                            <w:fldChar w:fldCharType="begin"/>
                          </w:r>
                          <w:r>
                            <w:rPr>
                              <w:rtl/>
                            </w:rPr>
                            <w:instrText xml:space="preserve"> </w:instrText>
                          </w:r>
                          <w:r>
                            <w:rPr>
                              <w:rFonts w:ascii="Calibri" w:hint="cs"/>
                              <w:color w:val="6C6D70"/>
                              <w:sz w:val="16"/>
                            </w:rPr>
                            <w:instrText xml:space="preserve">PAGE </w:instrText>
                          </w:r>
                          <w:r>
                            <w:rPr>
                              <w:rFonts w:ascii="Calibri" w:hint="cs"/>
                              <w:color w:val="6C6D70"/>
                              <w:sz w:val="16"/>
                              <w:rtl/>
                            </w:rPr>
                            <w:fldChar w:fldCharType="separate"/>
                          </w:r>
                          <w:r>
                            <w:rPr>
                              <w:rFonts w:ascii="Calibri" w:hint="cs"/>
                              <w:color w:val="6C6D70"/>
                              <w:sz w:val="16"/>
                              <w:rtl/>
                            </w:rPr>
                            <w:t>2</w:t>
                          </w:r>
                          <w:r>
                            <w:rPr>
                              <w:rFonts w:ascii="Calibri" w:hint="cs"/>
                              <w:color w:val="6C6D70"/>
                              <w:sz w:val="16"/>
                              <w:rtl/>
                            </w:rPr>
                            <w:fldChar w:fldCharType="end"/>
                          </w:r>
                        </w:p>
                      </w:txbxContent>
                    </wps:txbx>
                    <wps:bodyPr wrap="square" lIns="0" tIns="0" rIns="0" bIns="0" rtlCol="0">
                      <a:noAutofit/>
                    </wps:bodyPr>
                  </wps:wsp>
                </a:graphicData>
              </a:graphic>
            </wp:anchor>
          </w:drawing>
        </mc:Choice>
        <mc:Fallback>
          <w:pict>
            <v:shapetype w14:anchorId="657BEA1C" id="_x0000_t202" coordsize="21600,21600" o:spt="202" path="m,l,21600r21600,l21600,xe">
              <v:stroke joinstyle="miter"/>
              <v:path gradientshapeok="t" o:connecttype="rect"/>
            </v:shapetype>
            <v:shape id="Textbox 8" o:spid="_x0000_s1030" type="#_x0000_t202" style="position:absolute;left:0;text-align:left;margin-left:547.45pt;margin-top:812.5pt;width:11.1pt;height:10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" filled="f" stroked="f">
              <v:textbox inset="0,0,0,0">
                <w:txbxContent>
                  <w:p w14:paraId="657BEA22" w14:textId="77777777" w:rsidR="00787CF5" w:rsidRDefault="00A05A3B">
                    <w:pPr>
                      <w:bidi/>
                      <w:spacing w:line="183" w:lineRule="exact"/>
                      <w:ind w:left="60"/>
                      <w:rPr>
                        <w:rFonts w:ascii="Calibri"/>
                        <w:sz w:val="16"/>
                        <w:rtl/>
                      </w:rPr>
                    </w:pPr>
                    <w:r>
                      <w:rPr>
                        <w:rFonts w:ascii="Calibri" w:hint="cs"/>
                        <w:color w:val="6C6D70"/>
                        <w:sz w:val="16"/>
                        <w:rtl/>
                      </w:rPr>
                      <w:fldChar w:fldCharType="begin"/>
                    </w:r>
                    <w:r>
                      <w:rPr>
                        <w:rtl/>
                      </w:rPr>
                      <w:instrText xml:space="preserve"> </w:instrText>
                    </w:r>
                    <w:r>
                      <w:rPr>
                        <w:rFonts w:ascii="Calibri" w:hint="cs"/>
                        <w:color w:val="6C6D70"/>
                        <w:sz w:val="16"/>
                      </w:rPr>
                      <w:instrText xml:space="preserve">PAGE </w:instrText>
                    </w:r>
                    <w:r>
                      <w:rPr>
                        <w:rFonts w:ascii="Calibri" w:hint="cs"/>
                        <w:color w:val="6C6D70"/>
                        <w:sz w:val="16"/>
                        <w:rtl/>
                      </w:rPr>
                      <w:fldChar w:fldCharType="separate"/>
                    </w:r>
                    <w:r>
                      <w:rPr>
                        <w:rFonts w:ascii="Calibri" w:hint="cs"/>
                        <w:color w:val="6C6D70"/>
                        <w:sz w:val="16"/>
                        <w:rtl/>
                      </w:rPr>
                      <w:t>2</w:t>
                    </w:r>
                    <w:r>
                      <w:rPr>
                        <w:rFonts w:ascii="Calibri" w:hint="cs"/>
                        <w:color w:val="6C6D70"/>
                        <w:sz w:val="16"/>
                        <w:rtl/>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A4FC7E" w14:textId="77777777" w:rsidR="009F4A94" w:rsidRDefault="009F4A94">
      <w:r>
        <w:separator/>
      </w:r>
    </w:p>
  </w:footnote>
  <w:footnote w:type="continuationSeparator" w:id="0">
    <w:p w14:paraId="73EED919" w14:textId="77777777" w:rsidR="009F4A94" w:rsidRDefault="009F4A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BEA14" w14:textId="16192E53" w:rsidR="00787CF5" w:rsidRDefault="00EC1A46">
    <w:pPr>
      <w:pStyle w:val="BodyText"/>
      <w:bidi/>
      <w:spacing w:line="14" w:lineRule="auto"/>
      <w:rPr>
        <w:rtl/>
      </w:rPr>
    </w:pPr>
    <w:r>
      <w:rPr>
        <w:rFonts w:hint="cs"/>
        <w:noProof/>
        <w:rtl/>
      </w:rPr>
      <mc:AlternateContent>
        <mc:Choice Requires="wps">
          <w:drawing>
            <wp:anchor distT="0" distB="0" distL="0" distR="0" simplePos="0" relativeHeight="251659264" behindDoc="1" locked="0" layoutInCell="1" allowOverlap="1" wp14:anchorId="657BEA1A" wp14:editId="0D2CFB66">
              <wp:simplePos x="0" y="0"/>
              <wp:positionH relativeFrom="page">
                <wp:posOffset>5171392</wp:posOffset>
              </wp:positionH>
              <wp:positionV relativeFrom="page">
                <wp:posOffset>440690</wp:posOffset>
              </wp:positionV>
              <wp:extent cx="1779905" cy="132080"/>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79905" cy="132080"/>
                      </a:xfrm>
                      <a:prstGeom prst="rect">
                        <a:avLst/>
                      </a:prstGeom>
                    </wps:spPr>
                    <wps:txbx>
                      <w:txbxContent>
                        <w:p w14:paraId="657BEA21" w14:textId="77777777" w:rsidR="00787CF5" w:rsidRDefault="00A05A3B">
                          <w:pPr>
                            <w:bidi/>
                            <w:spacing w:before="15"/>
                            <w:ind w:left="20"/>
                            <w:rPr>
                              <w:b/>
                              <w:sz w:val="15"/>
                              <w:rtl/>
                            </w:rPr>
                          </w:pPr>
                          <w:r>
                            <w:rPr>
                              <w:rFonts w:hint="cs"/>
                              <w:b/>
                              <w:bCs/>
                              <w:color w:val="3AAF41"/>
                              <w:sz w:val="15"/>
                              <w:szCs w:val="15"/>
                              <w:rtl/>
                            </w:rPr>
                            <w:t>الدليل المرجعي لتواريخ المحطات الرئيسية لغاية 7-1-7</w:t>
                          </w:r>
                        </w:p>
                      </w:txbxContent>
                    </wps:txbx>
                    <wps:bodyPr wrap="square" lIns="0" tIns="0" rIns="0" bIns="0" rtlCol="0">
                      <a:noAutofit/>
                    </wps:bodyPr>
                  </wps:wsp>
                </a:graphicData>
              </a:graphic>
            </wp:anchor>
          </w:drawing>
        </mc:Choice>
        <mc:Fallback>
          <w:pict>
            <v:shapetype w14:anchorId="657BEA1A" id="_x0000_t202" coordsize="21600,21600" o:spt="202" path="m,l,21600r21600,l21600,xe">
              <v:stroke joinstyle="miter"/>
              <v:path gradientshapeok="t" o:connecttype="rect"/>
            </v:shapetype>
            <v:shape id="Textbox 7" o:spid="_x0000_s1029" type="#_x0000_t202" style="position:absolute;left:0;text-align:left;margin-left:407.2pt;margin-top:34.7pt;width:140.15pt;height:10.4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" filled="f" stroked="f">
              <v:textbox inset="0,0,0,0">
                <w:txbxContent>
                  <w:p w14:paraId="657BEA21" w14:textId="77777777" w:rsidR="00787CF5" w:rsidRDefault="00A05A3B">
                    <w:pPr>
                      <w:bidi/>
                      <w:spacing w:before="15"/>
                      <w:ind w:left="20"/>
                      <w:rPr>
                        <w:b/>
                        <w:sz w:val="15"/>
                        <w:rtl/>
                      </w:rPr>
                    </w:pPr>
                    <w:r>
                      <w:rPr>
                        <w:rFonts w:hint="cs"/>
                        <w:b/>
                        <w:bCs/>
                        <w:color w:val="3AAF41"/>
                        <w:sz w:val="15"/>
                        <w:szCs w:val="15"/>
                        <w:rtl/>
                      </w:rPr>
                      <w:t>الدليل المرجعي لتواريخ المحطات الرئيسية لغاية 7-1-7</w:t>
                    </w:r>
                  </w:p>
                </w:txbxContent>
              </v:textbox>
              <w10:wrap anchorx="page" anchory="page"/>
            </v:shape>
          </w:pict>
        </mc:Fallback>
      </mc:AlternateContent>
    </w:r>
    <w:r w:rsidR="00A05A3B">
      <w:rPr>
        <w:rFonts w:hint="cs"/>
        <w:noProof/>
        <w:rtl/>
      </w:rPr>
      <mc:AlternateContent>
        <mc:Choice Requires="wps">
          <w:drawing>
            <wp:anchor distT="0" distB="0" distL="0" distR="0" simplePos="0" relativeHeight="251656192" behindDoc="1" locked="0" layoutInCell="1" allowOverlap="1" wp14:anchorId="657BEA18" wp14:editId="034C2BAE">
              <wp:simplePos x="0" y="0"/>
              <wp:positionH relativeFrom="page">
                <wp:posOffset>692150</wp:posOffset>
              </wp:positionH>
              <wp:positionV relativeFrom="page">
                <wp:posOffset>696594</wp:posOffset>
              </wp:positionV>
              <wp:extent cx="6400800" cy="1270"/>
              <wp:effectExtent l="0" t="0" r="0" b="0"/>
              <wp:wrapNone/>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00800" cy="1270"/>
                      </a:xfrm>
                      <a:custGeom>
                        <a:avLst/>
                        <a:gdLst/>
                        <a:ahLst/>
                        <a:cxnLst/>
                        <a:rect l="l" t="t" r="r" b="b"/>
                        <a:pathLst>
                          <a:path w="6400800">
                            <a:moveTo>
                              <a:pt x="0" y="0"/>
                            </a:moveTo>
                            <a:lnTo>
                              <a:pt x="6400800" y="0"/>
                            </a:lnTo>
                          </a:path>
                        </a:pathLst>
                      </a:custGeom>
                      <a:ln w="6350">
                        <a:solidFill>
                          <a:srgbClr val="BBBDC0"/>
                        </a:solidFill>
                        <a:prstDash val="solid"/>
                      </a:ln>
                    </wps:spPr>
                    <wps:bodyPr wrap="square" lIns="0" tIns="0" rIns="0" bIns="0" rtlCol="0">
                      <a:prstTxWarp prst="textNoShape">
                        <a:avLst/>
                      </a:prstTxWarp>
                      <a:noAutofit/>
                    </wps:bodyPr>
                  </wps:wsp>
                </a:graphicData>
              </a:graphic>
            </wp:anchor>
          </w:drawing>
        </mc:Choice>
        <mc:Fallback>
          <w:pict>
            <v:shape w14:anchorId="63713211" id="Graphic 6" o:spid="_x0000_s1026" style="position:absolute;margin-left:54.5pt;margin-top:54.85pt;width:7in;height:.1pt;z-index:-251660288;visibility:visible;mso-wrap-style:square;mso-wrap-distance-left:0;mso-wrap-distance-top:0;mso-wrap-distance-right:0;mso-wrap-distance-bottom:0;mso-position-horizontal:absolute;mso-position-horizontal-relative:page;mso-position-vertical:absolute;mso-position-vertical-relative:page;v-text-anchor:top" coordsize="6400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" path="m,l6400800,e" filled="f" strokecolor="#bbbdc0" strokeweight=".5pt">
              <v:path arrowok="t"/>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508CA"/>
    <w:multiLevelType w:val="hybridMultilevel"/>
    <w:tmpl w:val="A4B8AEEE"/>
    <w:lvl w:ilvl="0" w:tplc="77903BF4">
      <w:numFmt w:val="bullet"/>
      <w:lvlText w:val=""/>
      <w:lvlJc w:val="left"/>
      <w:pPr>
        <w:ind w:left="539" w:hanging="360"/>
      </w:pPr>
      <w:rPr>
        <w:rFonts w:ascii="Symbol" w:eastAsia="Symbol" w:hAnsi="Symbol" w:cs="Symbol" w:hint="default"/>
        <w:b w:val="0"/>
        <w:bCs w:val="0"/>
        <w:i w:val="0"/>
        <w:iCs w:val="0"/>
        <w:color w:val="00AF50"/>
        <w:spacing w:val="0"/>
        <w:w w:val="100"/>
        <w:sz w:val="20"/>
        <w:szCs w:val="20"/>
        <w:lang w:val="en-US" w:eastAsia="en-US" w:bidi="ar-SA"/>
      </w:rPr>
    </w:lvl>
    <w:lvl w:ilvl="1" w:tplc="56940794">
      <w:numFmt w:val="bullet"/>
      <w:lvlText w:val="•"/>
      <w:lvlJc w:val="left"/>
      <w:pPr>
        <w:ind w:left="1151" w:hanging="360"/>
      </w:pPr>
      <w:rPr>
        <w:rFonts w:hint="default"/>
        <w:lang w:val="en-US" w:eastAsia="en-US" w:bidi="ar-SA"/>
      </w:rPr>
    </w:lvl>
    <w:lvl w:ilvl="2" w:tplc="25D4BA3E">
      <w:numFmt w:val="bullet"/>
      <w:lvlText w:val="•"/>
      <w:lvlJc w:val="left"/>
      <w:pPr>
        <w:ind w:left="1762" w:hanging="360"/>
      </w:pPr>
      <w:rPr>
        <w:rFonts w:hint="default"/>
        <w:lang w:val="en-US" w:eastAsia="en-US" w:bidi="ar-SA"/>
      </w:rPr>
    </w:lvl>
    <w:lvl w:ilvl="3" w:tplc="5DAC19B2">
      <w:numFmt w:val="bullet"/>
      <w:lvlText w:val="•"/>
      <w:lvlJc w:val="left"/>
      <w:pPr>
        <w:ind w:left="2373" w:hanging="360"/>
      </w:pPr>
      <w:rPr>
        <w:rFonts w:hint="default"/>
        <w:lang w:val="en-US" w:eastAsia="en-US" w:bidi="ar-SA"/>
      </w:rPr>
    </w:lvl>
    <w:lvl w:ilvl="4" w:tplc="49104E70">
      <w:numFmt w:val="bullet"/>
      <w:lvlText w:val="•"/>
      <w:lvlJc w:val="left"/>
      <w:pPr>
        <w:ind w:left="2985" w:hanging="360"/>
      </w:pPr>
      <w:rPr>
        <w:rFonts w:hint="default"/>
        <w:lang w:val="en-US" w:eastAsia="en-US" w:bidi="ar-SA"/>
      </w:rPr>
    </w:lvl>
    <w:lvl w:ilvl="5" w:tplc="98686AD6">
      <w:numFmt w:val="bullet"/>
      <w:lvlText w:val="•"/>
      <w:lvlJc w:val="left"/>
      <w:pPr>
        <w:ind w:left="3596" w:hanging="360"/>
      </w:pPr>
      <w:rPr>
        <w:rFonts w:hint="default"/>
        <w:lang w:val="en-US" w:eastAsia="en-US" w:bidi="ar-SA"/>
      </w:rPr>
    </w:lvl>
    <w:lvl w:ilvl="6" w:tplc="F4983000">
      <w:numFmt w:val="bullet"/>
      <w:lvlText w:val="•"/>
      <w:lvlJc w:val="left"/>
      <w:pPr>
        <w:ind w:left="4207" w:hanging="360"/>
      </w:pPr>
      <w:rPr>
        <w:rFonts w:hint="default"/>
        <w:lang w:val="en-US" w:eastAsia="en-US" w:bidi="ar-SA"/>
      </w:rPr>
    </w:lvl>
    <w:lvl w:ilvl="7" w:tplc="B9CC6BE6">
      <w:numFmt w:val="bullet"/>
      <w:lvlText w:val="•"/>
      <w:lvlJc w:val="left"/>
      <w:pPr>
        <w:ind w:left="4819" w:hanging="360"/>
      </w:pPr>
      <w:rPr>
        <w:rFonts w:hint="default"/>
        <w:lang w:val="en-US" w:eastAsia="en-US" w:bidi="ar-SA"/>
      </w:rPr>
    </w:lvl>
    <w:lvl w:ilvl="8" w:tplc="D0D2C8B0">
      <w:numFmt w:val="bullet"/>
      <w:lvlText w:val="•"/>
      <w:lvlJc w:val="left"/>
      <w:pPr>
        <w:ind w:left="5430" w:hanging="360"/>
      </w:pPr>
      <w:rPr>
        <w:rFonts w:hint="default"/>
        <w:lang w:val="en-US" w:eastAsia="en-US" w:bidi="ar-SA"/>
      </w:rPr>
    </w:lvl>
  </w:abstractNum>
  <w:abstractNum w:abstractNumId="1" w15:restartNumberingAfterBreak="0">
    <w:nsid w:val="18E37D4E"/>
    <w:multiLevelType w:val="hybridMultilevel"/>
    <w:tmpl w:val="BF9A1DE0"/>
    <w:lvl w:ilvl="0" w:tplc="7F80F92E">
      <w:numFmt w:val="bullet"/>
      <w:lvlText w:val=""/>
      <w:lvlJc w:val="left"/>
      <w:pPr>
        <w:ind w:left="539" w:hanging="360"/>
      </w:pPr>
      <w:rPr>
        <w:rFonts w:ascii="Symbol" w:eastAsia="Symbol" w:hAnsi="Symbol" w:cs="Symbol" w:hint="default"/>
        <w:b w:val="0"/>
        <w:bCs w:val="0"/>
        <w:i w:val="0"/>
        <w:iCs w:val="0"/>
        <w:color w:val="00AF50"/>
        <w:spacing w:val="0"/>
        <w:w w:val="100"/>
        <w:sz w:val="20"/>
        <w:szCs w:val="20"/>
        <w:lang w:val="en-US" w:eastAsia="en-US" w:bidi="ar-SA"/>
      </w:rPr>
    </w:lvl>
    <w:lvl w:ilvl="1" w:tplc="0FB28CB4">
      <w:numFmt w:val="bullet"/>
      <w:lvlText w:val="•"/>
      <w:lvlJc w:val="left"/>
      <w:pPr>
        <w:ind w:left="1151" w:hanging="360"/>
      </w:pPr>
      <w:rPr>
        <w:rFonts w:hint="default"/>
        <w:lang w:val="en-US" w:eastAsia="en-US" w:bidi="ar-SA"/>
      </w:rPr>
    </w:lvl>
    <w:lvl w:ilvl="2" w:tplc="400EEDA4">
      <w:numFmt w:val="bullet"/>
      <w:lvlText w:val="•"/>
      <w:lvlJc w:val="left"/>
      <w:pPr>
        <w:ind w:left="1762" w:hanging="360"/>
      </w:pPr>
      <w:rPr>
        <w:rFonts w:hint="default"/>
        <w:lang w:val="en-US" w:eastAsia="en-US" w:bidi="ar-SA"/>
      </w:rPr>
    </w:lvl>
    <w:lvl w:ilvl="3" w:tplc="5EB01EFC">
      <w:numFmt w:val="bullet"/>
      <w:lvlText w:val="•"/>
      <w:lvlJc w:val="left"/>
      <w:pPr>
        <w:ind w:left="2373" w:hanging="360"/>
      </w:pPr>
      <w:rPr>
        <w:rFonts w:hint="default"/>
        <w:lang w:val="en-US" w:eastAsia="en-US" w:bidi="ar-SA"/>
      </w:rPr>
    </w:lvl>
    <w:lvl w:ilvl="4" w:tplc="2F4E26B8">
      <w:numFmt w:val="bullet"/>
      <w:lvlText w:val="•"/>
      <w:lvlJc w:val="left"/>
      <w:pPr>
        <w:ind w:left="2985" w:hanging="360"/>
      </w:pPr>
      <w:rPr>
        <w:rFonts w:hint="default"/>
        <w:lang w:val="en-US" w:eastAsia="en-US" w:bidi="ar-SA"/>
      </w:rPr>
    </w:lvl>
    <w:lvl w:ilvl="5" w:tplc="BB123244">
      <w:numFmt w:val="bullet"/>
      <w:lvlText w:val="•"/>
      <w:lvlJc w:val="left"/>
      <w:pPr>
        <w:ind w:left="3596" w:hanging="360"/>
      </w:pPr>
      <w:rPr>
        <w:rFonts w:hint="default"/>
        <w:lang w:val="en-US" w:eastAsia="en-US" w:bidi="ar-SA"/>
      </w:rPr>
    </w:lvl>
    <w:lvl w:ilvl="6" w:tplc="B3149FCC">
      <w:numFmt w:val="bullet"/>
      <w:lvlText w:val="•"/>
      <w:lvlJc w:val="left"/>
      <w:pPr>
        <w:ind w:left="4207" w:hanging="360"/>
      </w:pPr>
      <w:rPr>
        <w:rFonts w:hint="default"/>
        <w:lang w:val="en-US" w:eastAsia="en-US" w:bidi="ar-SA"/>
      </w:rPr>
    </w:lvl>
    <w:lvl w:ilvl="7" w:tplc="DC7E8D58">
      <w:numFmt w:val="bullet"/>
      <w:lvlText w:val="•"/>
      <w:lvlJc w:val="left"/>
      <w:pPr>
        <w:ind w:left="4819" w:hanging="360"/>
      </w:pPr>
      <w:rPr>
        <w:rFonts w:hint="default"/>
        <w:lang w:val="en-US" w:eastAsia="en-US" w:bidi="ar-SA"/>
      </w:rPr>
    </w:lvl>
    <w:lvl w:ilvl="8" w:tplc="D02CC918">
      <w:numFmt w:val="bullet"/>
      <w:lvlText w:val="•"/>
      <w:lvlJc w:val="left"/>
      <w:pPr>
        <w:ind w:left="5430" w:hanging="360"/>
      </w:pPr>
      <w:rPr>
        <w:rFonts w:hint="default"/>
        <w:lang w:val="en-US" w:eastAsia="en-US" w:bidi="ar-SA"/>
      </w:rPr>
    </w:lvl>
  </w:abstractNum>
  <w:abstractNum w:abstractNumId="2" w15:restartNumberingAfterBreak="0">
    <w:nsid w:val="192B3B63"/>
    <w:multiLevelType w:val="hybridMultilevel"/>
    <w:tmpl w:val="295C327C"/>
    <w:lvl w:ilvl="0" w:tplc="2458A7A0">
      <w:numFmt w:val="bullet"/>
      <w:lvlText w:val=""/>
      <w:lvlJc w:val="left"/>
      <w:pPr>
        <w:ind w:left="539" w:hanging="360"/>
      </w:pPr>
      <w:rPr>
        <w:rFonts w:ascii="Symbol" w:eastAsia="Symbol" w:hAnsi="Symbol" w:cs="Symbol" w:hint="default"/>
        <w:b w:val="0"/>
        <w:bCs w:val="0"/>
        <w:i w:val="0"/>
        <w:iCs w:val="0"/>
        <w:color w:val="00AF50"/>
        <w:spacing w:val="0"/>
        <w:w w:val="100"/>
        <w:sz w:val="20"/>
        <w:szCs w:val="20"/>
        <w:lang w:val="en-US" w:eastAsia="en-US" w:bidi="ar-SA"/>
      </w:rPr>
    </w:lvl>
    <w:lvl w:ilvl="1" w:tplc="393AD35E">
      <w:numFmt w:val="bullet"/>
      <w:lvlText w:val="•"/>
      <w:lvlJc w:val="left"/>
      <w:pPr>
        <w:ind w:left="1151" w:hanging="360"/>
      </w:pPr>
      <w:rPr>
        <w:rFonts w:hint="default"/>
        <w:lang w:val="en-US" w:eastAsia="en-US" w:bidi="ar-SA"/>
      </w:rPr>
    </w:lvl>
    <w:lvl w:ilvl="2" w:tplc="588E9672">
      <w:numFmt w:val="bullet"/>
      <w:lvlText w:val="•"/>
      <w:lvlJc w:val="left"/>
      <w:pPr>
        <w:ind w:left="1762" w:hanging="360"/>
      </w:pPr>
      <w:rPr>
        <w:rFonts w:hint="default"/>
        <w:lang w:val="en-US" w:eastAsia="en-US" w:bidi="ar-SA"/>
      </w:rPr>
    </w:lvl>
    <w:lvl w:ilvl="3" w:tplc="04904CB2">
      <w:numFmt w:val="bullet"/>
      <w:lvlText w:val="•"/>
      <w:lvlJc w:val="left"/>
      <w:pPr>
        <w:ind w:left="2373" w:hanging="360"/>
      </w:pPr>
      <w:rPr>
        <w:rFonts w:hint="default"/>
        <w:lang w:val="en-US" w:eastAsia="en-US" w:bidi="ar-SA"/>
      </w:rPr>
    </w:lvl>
    <w:lvl w:ilvl="4" w:tplc="BF8250B4">
      <w:numFmt w:val="bullet"/>
      <w:lvlText w:val="•"/>
      <w:lvlJc w:val="left"/>
      <w:pPr>
        <w:ind w:left="2985" w:hanging="360"/>
      </w:pPr>
      <w:rPr>
        <w:rFonts w:hint="default"/>
        <w:lang w:val="en-US" w:eastAsia="en-US" w:bidi="ar-SA"/>
      </w:rPr>
    </w:lvl>
    <w:lvl w:ilvl="5" w:tplc="5DE6A1C4">
      <w:numFmt w:val="bullet"/>
      <w:lvlText w:val="•"/>
      <w:lvlJc w:val="left"/>
      <w:pPr>
        <w:ind w:left="3596" w:hanging="360"/>
      </w:pPr>
      <w:rPr>
        <w:rFonts w:hint="default"/>
        <w:lang w:val="en-US" w:eastAsia="en-US" w:bidi="ar-SA"/>
      </w:rPr>
    </w:lvl>
    <w:lvl w:ilvl="6" w:tplc="77824602">
      <w:numFmt w:val="bullet"/>
      <w:lvlText w:val="•"/>
      <w:lvlJc w:val="left"/>
      <w:pPr>
        <w:ind w:left="4207" w:hanging="360"/>
      </w:pPr>
      <w:rPr>
        <w:rFonts w:hint="default"/>
        <w:lang w:val="en-US" w:eastAsia="en-US" w:bidi="ar-SA"/>
      </w:rPr>
    </w:lvl>
    <w:lvl w:ilvl="7" w:tplc="418AB89E">
      <w:numFmt w:val="bullet"/>
      <w:lvlText w:val="•"/>
      <w:lvlJc w:val="left"/>
      <w:pPr>
        <w:ind w:left="4819" w:hanging="360"/>
      </w:pPr>
      <w:rPr>
        <w:rFonts w:hint="default"/>
        <w:lang w:val="en-US" w:eastAsia="en-US" w:bidi="ar-SA"/>
      </w:rPr>
    </w:lvl>
    <w:lvl w:ilvl="8" w:tplc="FD6A9538">
      <w:numFmt w:val="bullet"/>
      <w:lvlText w:val="•"/>
      <w:lvlJc w:val="left"/>
      <w:pPr>
        <w:ind w:left="5430" w:hanging="360"/>
      </w:pPr>
      <w:rPr>
        <w:rFonts w:hint="default"/>
        <w:lang w:val="en-US" w:eastAsia="en-US" w:bidi="ar-SA"/>
      </w:rPr>
    </w:lvl>
  </w:abstractNum>
  <w:abstractNum w:abstractNumId="3" w15:restartNumberingAfterBreak="0">
    <w:nsid w:val="19DB1214"/>
    <w:multiLevelType w:val="hybridMultilevel"/>
    <w:tmpl w:val="7ECE2594"/>
    <w:lvl w:ilvl="0" w:tplc="F22E980A">
      <w:numFmt w:val="bullet"/>
      <w:lvlText w:val=""/>
      <w:lvlJc w:val="left"/>
      <w:pPr>
        <w:ind w:left="539" w:hanging="360"/>
      </w:pPr>
      <w:rPr>
        <w:rFonts w:ascii="Symbol" w:eastAsia="Symbol" w:hAnsi="Symbol" w:cs="Symbol" w:hint="default"/>
        <w:b w:val="0"/>
        <w:bCs w:val="0"/>
        <w:i w:val="0"/>
        <w:iCs w:val="0"/>
        <w:color w:val="00AF50"/>
        <w:spacing w:val="0"/>
        <w:w w:val="100"/>
        <w:sz w:val="20"/>
        <w:szCs w:val="20"/>
        <w:lang w:val="en-US" w:eastAsia="en-US" w:bidi="ar-SA"/>
      </w:rPr>
    </w:lvl>
    <w:lvl w:ilvl="1" w:tplc="1D06F53C">
      <w:numFmt w:val="bullet"/>
      <w:lvlText w:val="•"/>
      <w:lvlJc w:val="left"/>
      <w:pPr>
        <w:ind w:left="1151" w:hanging="360"/>
      </w:pPr>
      <w:rPr>
        <w:rFonts w:hint="default"/>
        <w:lang w:val="en-US" w:eastAsia="en-US" w:bidi="ar-SA"/>
      </w:rPr>
    </w:lvl>
    <w:lvl w:ilvl="2" w:tplc="9D94BD2E">
      <w:numFmt w:val="bullet"/>
      <w:lvlText w:val="•"/>
      <w:lvlJc w:val="left"/>
      <w:pPr>
        <w:ind w:left="1762" w:hanging="360"/>
      </w:pPr>
      <w:rPr>
        <w:rFonts w:hint="default"/>
        <w:lang w:val="en-US" w:eastAsia="en-US" w:bidi="ar-SA"/>
      </w:rPr>
    </w:lvl>
    <w:lvl w:ilvl="3" w:tplc="0C522898">
      <w:numFmt w:val="bullet"/>
      <w:lvlText w:val="•"/>
      <w:lvlJc w:val="left"/>
      <w:pPr>
        <w:ind w:left="2373" w:hanging="360"/>
      </w:pPr>
      <w:rPr>
        <w:rFonts w:hint="default"/>
        <w:lang w:val="en-US" w:eastAsia="en-US" w:bidi="ar-SA"/>
      </w:rPr>
    </w:lvl>
    <w:lvl w:ilvl="4" w:tplc="C2ACE2CC">
      <w:numFmt w:val="bullet"/>
      <w:lvlText w:val="•"/>
      <w:lvlJc w:val="left"/>
      <w:pPr>
        <w:ind w:left="2985" w:hanging="360"/>
      </w:pPr>
      <w:rPr>
        <w:rFonts w:hint="default"/>
        <w:lang w:val="en-US" w:eastAsia="en-US" w:bidi="ar-SA"/>
      </w:rPr>
    </w:lvl>
    <w:lvl w:ilvl="5" w:tplc="5A109362">
      <w:numFmt w:val="bullet"/>
      <w:lvlText w:val="•"/>
      <w:lvlJc w:val="left"/>
      <w:pPr>
        <w:ind w:left="3596" w:hanging="360"/>
      </w:pPr>
      <w:rPr>
        <w:rFonts w:hint="default"/>
        <w:lang w:val="en-US" w:eastAsia="en-US" w:bidi="ar-SA"/>
      </w:rPr>
    </w:lvl>
    <w:lvl w:ilvl="6" w:tplc="941EC256">
      <w:numFmt w:val="bullet"/>
      <w:lvlText w:val="•"/>
      <w:lvlJc w:val="left"/>
      <w:pPr>
        <w:ind w:left="4207" w:hanging="360"/>
      </w:pPr>
      <w:rPr>
        <w:rFonts w:hint="default"/>
        <w:lang w:val="en-US" w:eastAsia="en-US" w:bidi="ar-SA"/>
      </w:rPr>
    </w:lvl>
    <w:lvl w:ilvl="7" w:tplc="CE042236">
      <w:numFmt w:val="bullet"/>
      <w:lvlText w:val="•"/>
      <w:lvlJc w:val="left"/>
      <w:pPr>
        <w:ind w:left="4819" w:hanging="360"/>
      </w:pPr>
      <w:rPr>
        <w:rFonts w:hint="default"/>
        <w:lang w:val="en-US" w:eastAsia="en-US" w:bidi="ar-SA"/>
      </w:rPr>
    </w:lvl>
    <w:lvl w:ilvl="8" w:tplc="CAEAE988">
      <w:numFmt w:val="bullet"/>
      <w:lvlText w:val="•"/>
      <w:lvlJc w:val="left"/>
      <w:pPr>
        <w:ind w:left="5430" w:hanging="360"/>
      </w:pPr>
      <w:rPr>
        <w:rFonts w:hint="default"/>
        <w:lang w:val="en-US" w:eastAsia="en-US" w:bidi="ar-SA"/>
      </w:rPr>
    </w:lvl>
  </w:abstractNum>
  <w:abstractNum w:abstractNumId="4" w15:restartNumberingAfterBreak="0">
    <w:nsid w:val="1D161205"/>
    <w:multiLevelType w:val="hybridMultilevel"/>
    <w:tmpl w:val="204C700C"/>
    <w:lvl w:ilvl="0" w:tplc="EB06F1A4">
      <w:numFmt w:val="bullet"/>
      <w:lvlText w:val="•"/>
      <w:lvlJc w:val="left"/>
      <w:pPr>
        <w:ind w:left="598" w:hanging="180"/>
      </w:pPr>
      <w:rPr>
        <w:rFonts w:ascii="Calibri" w:eastAsia="Calibri" w:hAnsi="Calibri" w:cs="Calibri" w:hint="default"/>
        <w:b w:val="0"/>
        <w:bCs w:val="0"/>
        <w:i w:val="0"/>
        <w:iCs w:val="0"/>
        <w:color w:val="3C9D45"/>
        <w:spacing w:val="0"/>
        <w:w w:val="108"/>
        <w:sz w:val="22"/>
        <w:szCs w:val="22"/>
        <w:lang w:val="en-US" w:eastAsia="en-US" w:bidi="ar-SA"/>
      </w:rPr>
    </w:lvl>
    <w:lvl w:ilvl="1" w:tplc="E610B4A8">
      <w:numFmt w:val="bullet"/>
      <w:lvlText w:val="•"/>
      <w:lvlJc w:val="left"/>
      <w:pPr>
        <w:ind w:left="1492" w:hanging="180"/>
      </w:pPr>
      <w:rPr>
        <w:rFonts w:hint="default"/>
        <w:lang w:val="en-US" w:eastAsia="en-US" w:bidi="ar-SA"/>
      </w:rPr>
    </w:lvl>
    <w:lvl w:ilvl="2" w:tplc="17B0F8B8">
      <w:numFmt w:val="bullet"/>
      <w:lvlText w:val="•"/>
      <w:lvlJc w:val="left"/>
      <w:pPr>
        <w:ind w:left="2385" w:hanging="180"/>
      </w:pPr>
      <w:rPr>
        <w:rFonts w:hint="default"/>
        <w:lang w:val="en-US" w:eastAsia="en-US" w:bidi="ar-SA"/>
      </w:rPr>
    </w:lvl>
    <w:lvl w:ilvl="3" w:tplc="505C4F0C">
      <w:numFmt w:val="bullet"/>
      <w:lvlText w:val="•"/>
      <w:lvlJc w:val="left"/>
      <w:pPr>
        <w:ind w:left="3277" w:hanging="180"/>
      </w:pPr>
      <w:rPr>
        <w:rFonts w:hint="default"/>
        <w:lang w:val="en-US" w:eastAsia="en-US" w:bidi="ar-SA"/>
      </w:rPr>
    </w:lvl>
    <w:lvl w:ilvl="4" w:tplc="16807E5E">
      <w:numFmt w:val="bullet"/>
      <w:lvlText w:val="•"/>
      <w:lvlJc w:val="left"/>
      <w:pPr>
        <w:ind w:left="4170" w:hanging="180"/>
      </w:pPr>
      <w:rPr>
        <w:rFonts w:hint="default"/>
        <w:lang w:val="en-US" w:eastAsia="en-US" w:bidi="ar-SA"/>
      </w:rPr>
    </w:lvl>
    <w:lvl w:ilvl="5" w:tplc="60EA463E">
      <w:numFmt w:val="bullet"/>
      <w:lvlText w:val="•"/>
      <w:lvlJc w:val="left"/>
      <w:pPr>
        <w:ind w:left="5062" w:hanging="180"/>
      </w:pPr>
      <w:rPr>
        <w:rFonts w:hint="default"/>
        <w:lang w:val="en-US" w:eastAsia="en-US" w:bidi="ar-SA"/>
      </w:rPr>
    </w:lvl>
    <w:lvl w:ilvl="6" w:tplc="4DCC04C4">
      <w:numFmt w:val="bullet"/>
      <w:lvlText w:val="•"/>
      <w:lvlJc w:val="left"/>
      <w:pPr>
        <w:ind w:left="5955" w:hanging="180"/>
      </w:pPr>
      <w:rPr>
        <w:rFonts w:hint="default"/>
        <w:lang w:val="en-US" w:eastAsia="en-US" w:bidi="ar-SA"/>
      </w:rPr>
    </w:lvl>
    <w:lvl w:ilvl="7" w:tplc="144AD8A6">
      <w:numFmt w:val="bullet"/>
      <w:lvlText w:val="•"/>
      <w:lvlJc w:val="left"/>
      <w:pPr>
        <w:ind w:left="6847" w:hanging="180"/>
      </w:pPr>
      <w:rPr>
        <w:rFonts w:hint="default"/>
        <w:lang w:val="en-US" w:eastAsia="en-US" w:bidi="ar-SA"/>
      </w:rPr>
    </w:lvl>
    <w:lvl w:ilvl="8" w:tplc="E4CE454E">
      <w:numFmt w:val="bullet"/>
      <w:lvlText w:val="•"/>
      <w:lvlJc w:val="left"/>
      <w:pPr>
        <w:ind w:left="7740" w:hanging="180"/>
      </w:pPr>
      <w:rPr>
        <w:rFonts w:hint="default"/>
        <w:lang w:val="en-US" w:eastAsia="en-US" w:bidi="ar-SA"/>
      </w:rPr>
    </w:lvl>
  </w:abstractNum>
  <w:abstractNum w:abstractNumId="5" w15:restartNumberingAfterBreak="0">
    <w:nsid w:val="3CD14C6A"/>
    <w:multiLevelType w:val="hybridMultilevel"/>
    <w:tmpl w:val="88D6F37C"/>
    <w:lvl w:ilvl="0" w:tplc="9FBA395E">
      <w:numFmt w:val="bullet"/>
      <w:lvlText w:val=""/>
      <w:lvlJc w:val="left"/>
      <w:pPr>
        <w:ind w:left="539" w:hanging="360"/>
      </w:pPr>
      <w:rPr>
        <w:rFonts w:ascii="Symbol" w:eastAsia="Symbol" w:hAnsi="Symbol" w:cs="Symbol" w:hint="default"/>
        <w:b w:val="0"/>
        <w:bCs w:val="0"/>
        <w:i w:val="0"/>
        <w:iCs w:val="0"/>
        <w:color w:val="00AF50"/>
        <w:spacing w:val="0"/>
        <w:w w:val="100"/>
        <w:sz w:val="20"/>
        <w:szCs w:val="20"/>
        <w:lang w:val="en-US" w:eastAsia="en-US" w:bidi="ar-SA"/>
      </w:rPr>
    </w:lvl>
    <w:lvl w:ilvl="1" w:tplc="53CC4482">
      <w:numFmt w:val="bullet"/>
      <w:lvlText w:val="•"/>
      <w:lvlJc w:val="left"/>
      <w:pPr>
        <w:ind w:left="1151" w:hanging="360"/>
      </w:pPr>
      <w:rPr>
        <w:rFonts w:hint="default"/>
        <w:lang w:val="en-US" w:eastAsia="en-US" w:bidi="ar-SA"/>
      </w:rPr>
    </w:lvl>
    <w:lvl w:ilvl="2" w:tplc="880A771C">
      <w:numFmt w:val="bullet"/>
      <w:lvlText w:val="•"/>
      <w:lvlJc w:val="left"/>
      <w:pPr>
        <w:ind w:left="1762" w:hanging="360"/>
      </w:pPr>
      <w:rPr>
        <w:rFonts w:hint="default"/>
        <w:lang w:val="en-US" w:eastAsia="en-US" w:bidi="ar-SA"/>
      </w:rPr>
    </w:lvl>
    <w:lvl w:ilvl="3" w:tplc="0D26BB58">
      <w:numFmt w:val="bullet"/>
      <w:lvlText w:val="•"/>
      <w:lvlJc w:val="left"/>
      <w:pPr>
        <w:ind w:left="2373" w:hanging="360"/>
      </w:pPr>
      <w:rPr>
        <w:rFonts w:hint="default"/>
        <w:lang w:val="en-US" w:eastAsia="en-US" w:bidi="ar-SA"/>
      </w:rPr>
    </w:lvl>
    <w:lvl w:ilvl="4" w:tplc="C4A6C3F8">
      <w:numFmt w:val="bullet"/>
      <w:lvlText w:val="•"/>
      <w:lvlJc w:val="left"/>
      <w:pPr>
        <w:ind w:left="2985" w:hanging="360"/>
      </w:pPr>
      <w:rPr>
        <w:rFonts w:hint="default"/>
        <w:lang w:val="en-US" w:eastAsia="en-US" w:bidi="ar-SA"/>
      </w:rPr>
    </w:lvl>
    <w:lvl w:ilvl="5" w:tplc="8AAA319A">
      <w:numFmt w:val="bullet"/>
      <w:lvlText w:val="•"/>
      <w:lvlJc w:val="left"/>
      <w:pPr>
        <w:ind w:left="3596" w:hanging="360"/>
      </w:pPr>
      <w:rPr>
        <w:rFonts w:hint="default"/>
        <w:lang w:val="en-US" w:eastAsia="en-US" w:bidi="ar-SA"/>
      </w:rPr>
    </w:lvl>
    <w:lvl w:ilvl="6" w:tplc="41408480">
      <w:numFmt w:val="bullet"/>
      <w:lvlText w:val="•"/>
      <w:lvlJc w:val="left"/>
      <w:pPr>
        <w:ind w:left="4207" w:hanging="360"/>
      </w:pPr>
      <w:rPr>
        <w:rFonts w:hint="default"/>
        <w:lang w:val="en-US" w:eastAsia="en-US" w:bidi="ar-SA"/>
      </w:rPr>
    </w:lvl>
    <w:lvl w:ilvl="7" w:tplc="848C8264">
      <w:numFmt w:val="bullet"/>
      <w:lvlText w:val="•"/>
      <w:lvlJc w:val="left"/>
      <w:pPr>
        <w:ind w:left="4819" w:hanging="360"/>
      </w:pPr>
      <w:rPr>
        <w:rFonts w:hint="default"/>
        <w:lang w:val="en-US" w:eastAsia="en-US" w:bidi="ar-SA"/>
      </w:rPr>
    </w:lvl>
    <w:lvl w:ilvl="8" w:tplc="B26C6482">
      <w:numFmt w:val="bullet"/>
      <w:lvlText w:val="•"/>
      <w:lvlJc w:val="left"/>
      <w:pPr>
        <w:ind w:left="5430" w:hanging="360"/>
      </w:pPr>
      <w:rPr>
        <w:rFonts w:hint="default"/>
        <w:lang w:val="en-US" w:eastAsia="en-US" w:bidi="ar-SA"/>
      </w:rPr>
    </w:lvl>
  </w:abstractNum>
  <w:abstractNum w:abstractNumId="6" w15:restartNumberingAfterBreak="0">
    <w:nsid w:val="3FEA2B89"/>
    <w:multiLevelType w:val="hybridMultilevel"/>
    <w:tmpl w:val="C1DCC468"/>
    <w:lvl w:ilvl="0" w:tplc="50DC6E1E">
      <w:numFmt w:val="bullet"/>
      <w:lvlText w:val=""/>
      <w:lvlJc w:val="left"/>
      <w:pPr>
        <w:ind w:left="539" w:hanging="360"/>
      </w:pPr>
      <w:rPr>
        <w:rFonts w:ascii="Symbol" w:eastAsia="Symbol" w:hAnsi="Symbol" w:cs="Symbol" w:hint="default"/>
        <w:b w:val="0"/>
        <w:bCs w:val="0"/>
        <w:i w:val="0"/>
        <w:iCs w:val="0"/>
        <w:color w:val="00AF50"/>
        <w:spacing w:val="0"/>
        <w:w w:val="100"/>
        <w:sz w:val="20"/>
        <w:szCs w:val="20"/>
        <w:lang w:val="en-US" w:eastAsia="en-US" w:bidi="ar-SA"/>
      </w:rPr>
    </w:lvl>
    <w:lvl w:ilvl="1" w:tplc="11C29806">
      <w:numFmt w:val="bullet"/>
      <w:lvlText w:val="•"/>
      <w:lvlJc w:val="left"/>
      <w:pPr>
        <w:ind w:left="1151" w:hanging="360"/>
      </w:pPr>
      <w:rPr>
        <w:rFonts w:hint="default"/>
        <w:lang w:val="en-US" w:eastAsia="en-US" w:bidi="ar-SA"/>
      </w:rPr>
    </w:lvl>
    <w:lvl w:ilvl="2" w:tplc="B9A80E94">
      <w:numFmt w:val="bullet"/>
      <w:lvlText w:val="•"/>
      <w:lvlJc w:val="left"/>
      <w:pPr>
        <w:ind w:left="1762" w:hanging="360"/>
      </w:pPr>
      <w:rPr>
        <w:rFonts w:hint="default"/>
        <w:lang w:val="en-US" w:eastAsia="en-US" w:bidi="ar-SA"/>
      </w:rPr>
    </w:lvl>
    <w:lvl w:ilvl="3" w:tplc="AE440F6C">
      <w:numFmt w:val="bullet"/>
      <w:lvlText w:val="•"/>
      <w:lvlJc w:val="left"/>
      <w:pPr>
        <w:ind w:left="2373" w:hanging="360"/>
      </w:pPr>
      <w:rPr>
        <w:rFonts w:hint="default"/>
        <w:lang w:val="en-US" w:eastAsia="en-US" w:bidi="ar-SA"/>
      </w:rPr>
    </w:lvl>
    <w:lvl w:ilvl="4" w:tplc="1478B3AA">
      <w:numFmt w:val="bullet"/>
      <w:lvlText w:val="•"/>
      <w:lvlJc w:val="left"/>
      <w:pPr>
        <w:ind w:left="2985" w:hanging="360"/>
      </w:pPr>
      <w:rPr>
        <w:rFonts w:hint="default"/>
        <w:lang w:val="en-US" w:eastAsia="en-US" w:bidi="ar-SA"/>
      </w:rPr>
    </w:lvl>
    <w:lvl w:ilvl="5" w:tplc="0242098A">
      <w:numFmt w:val="bullet"/>
      <w:lvlText w:val="•"/>
      <w:lvlJc w:val="left"/>
      <w:pPr>
        <w:ind w:left="3596" w:hanging="360"/>
      </w:pPr>
      <w:rPr>
        <w:rFonts w:hint="default"/>
        <w:lang w:val="en-US" w:eastAsia="en-US" w:bidi="ar-SA"/>
      </w:rPr>
    </w:lvl>
    <w:lvl w:ilvl="6" w:tplc="4280B964">
      <w:numFmt w:val="bullet"/>
      <w:lvlText w:val="•"/>
      <w:lvlJc w:val="left"/>
      <w:pPr>
        <w:ind w:left="4207" w:hanging="360"/>
      </w:pPr>
      <w:rPr>
        <w:rFonts w:hint="default"/>
        <w:lang w:val="en-US" w:eastAsia="en-US" w:bidi="ar-SA"/>
      </w:rPr>
    </w:lvl>
    <w:lvl w:ilvl="7" w:tplc="B3E02394">
      <w:numFmt w:val="bullet"/>
      <w:lvlText w:val="•"/>
      <w:lvlJc w:val="left"/>
      <w:pPr>
        <w:ind w:left="4819" w:hanging="360"/>
      </w:pPr>
      <w:rPr>
        <w:rFonts w:hint="default"/>
        <w:lang w:val="en-US" w:eastAsia="en-US" w:bidi="ar-SA"/>
      </w:rPr>
    </w:lvl>
    <w:lvl w:ilvl="8" w:tplc="4C7EF56C">
      <w:numFmt w:val="bullet"/>
      <w:lvlText w:val="•"/>
      <w:lvlJc w:val="left"/>
      <w:pPr>
        <w:ind w:left="5430" w:hanging="360"/>
      </w:pPr>
      <w:rPr>
        <w:rFonts w:hint="default"/>
        <w:lang w:val="en-US" w:eastAsia="en-US" w:bidi="ar-SA"/>
      </w:rPr>
    </w:lvl>
  </w:abstractNum>
  <w:abstractNum w:abstractNumId="7" w15:restartNumberingAfterBreak="0">
    <w:nsid w:val="5DB70863"/>
    <w:multiLevelType w:val="hybridMultilevel"/>
    <w:tmpl w:val="C9F2DA84"/>
    <w:lvl w:ilvl="0" w:tplc="A5A40648">
      <w:numFmt w:val="bullet"/>
      <w:lvlText w:val=""/>
      <w:lvlJc w:val="left"/>
      <w:pPr>
        <w:ind w:left="819" w:hanging="361"/>
      </w:pPr>
      <w:rPr>
        <w:rFonts w:ascii="Symbol" w:eastAsia="Symbol" w:hAnsi="Symbol" w:cs="Symbol" w:hint="default"/>
        <w:b w:val="0"/>
        <w:bCs w:val="0"/>
        <w:i w:val="0"/>
        <w:iCs w:val="0"/>
        <w:color w:val="00AF50"/>
        <w:spacing w:val="0"/>
        <w:w w:val="100"/>
        <w:sz w:val="20"/>
        <w:szCs w:val="20"/>
        <w:lang w:val="en-US" w:eastAsia="en-US" w:bidi="ar-SA"/>
      </w:rPr>
    </w:lvl>
    <w:lvl w:ilvl="1" w:tplc="77AA37F2">
      <w:numFmt w:val="bullet"/>
      <w:lvlText w:val="•"/>
      <w:lvlJc w:val="left"/>
      <w:pPr>
        <w:ind w:left="1744" w:hanging="361"/>
      </w:pPr>
      <w:rPr>
        <w:rFonts w:hint="default"/>
        <w:lang w:val="en-US" w:eastAsia="en-US" w:bidi="ar-SA"/>
      </w:rPr>
    </w:lvl>
    <w:lvl w:ilvl="2" w:tplc="9F565776">
      <w:numFmt w:val="bullet"/>
      <w:lvlText w:val="•"/>
      <w:lvlJc w:val="left"/>
      <w:pPr>
        <w:ind w:left="2669" w:hanging="361"/>
      </w:pPr>
      <w:rPr>
        <w:rFonts w:hint="default"/>
        <w:lang w:val="en-US" w:eastAsia="en-US" w:bidi="ar-SA"/>
      </w:rPr>
    </w:lvl>
    <w:lvl w:ilvl="3" w:tplc="B00ADB24">
      <w:numFmt w:val="bullet"/>
      <w:lvlText w:val="•"/>
      <w:lvlJc w:val="left"/>
      <w:pPr>
        <w:ind w:left="3594" w:hanging="361"/>
      </w:pPr>
      <w:rPr>
        <w:rFonts w:hint="default"/>
        <w:lang w:val="en-US" w:eastAsia="en-US" w:bidi="ar-SA"/>
      </w:rPr>
    </w:lvl>
    <w:lvl w:ilvl="4" w:tplc="A5DC5C84">
      <w:numFmt w:val="bullet"/>
      <w:lvlText w:val="•"/>
      <w:lvlJc w:val="left"/>
      <w:pPr>
        <w:ind w:left="4519" w:hanging="361"/>
      </w:pPr>
      <w:rPr>
        <w:rFonts w:hint="default"/>
        <w:lang w:val="en-US" w:eastAsia="en-US" w:bidi="ar-SA"/>
      </w:rPr>
    </w:lvl>
    <w:lvl w:ilvl="5" w:tplc="B69C07BE">
      <w:numFmt w:val="bullet"/>
      <w:lvlText w:val="•"/>
      <w:lvlJc w:val="left"/>
      <w:pPr>
        <w:ind w:left="5444" w:hanging="361"/>
      </w:pPr>
      <w:rPr>
        <w:rFonts w:hint="default"/>
        <w:lang w:val="en-US" w:eastAsia="en-US" w:bidi="ar-SA"/>
      </w:rPr>
    </w:lvl>
    <w:lvl w:ilvl="6" w:tplc="7AD01A42">
      <w:numFmt w:val="bullet"/>
      <w:lvlText w:val="•"/>
      <w:lvlJc w:val="left"/>
      <w:pPr>
        <w:ind w:left="6368" w:hanging="361"/>
      </w:pPr>
      <w:rPr>
        <w:rFonts w:hint="default"/>
        <w:lang w:val="en-US" w:eastAsia="en-US" w:bidi="ar-SA"/>
      </w:rPr>
    </w:lvl>
    <w:lvl w:ilvl="7" w:tplc="D416E3DE">
      <w:numFmt w:val="bullet"/>
      <w:lvlText w:val="•"/>
      <w:lvlJc w:val="left"/>
      <w:pPr>
        <w:ind w:left="7293" w:hanging="361"/>
      </w:pPr>
      <w:rPr>
        <w:rFonts w:hint="default"/>
        <w:lang w:val="en-US" w:eastAsia="en-US" w:bidi="ar-SA"/>
      </w:rPr>
    </w:lvl>
    <w:lvl w:ilvl="8" w:tplc="6EC05F7C">
      <w:numFmt w:val="bullet"/>
      <w:lvlText w:val="•"/>
      <w:lvlJc w:val="left"/>
      <w:pPr>
        <w:ind w:left="8218" w:hanging="361"/>
      </w:pPr>
      <w:rPr>
        <w:rFonts w:hint="default"/>
        <w:lang w:val="en-US" w:eastAsia="en-US" w:bidi="ar-SA"/>
      </w:rPr>
    </w:lvl>
  </w:abstractNum>
  <w:abstractNum w:abstractNumId="8" w15:restartNumberingAfterBreak="0">
    <w:nsid w:val="61640B40"/>
    <w:multiLevelType w:val="hybridMultilevel"/>
    <w:tmpl w:val="ABA8EE8A"/>
    <w:lvl w:ilvl="0" w:tplc="CE9A8662">
      <w:numFmt w:val="bullet"/>
      <w:lvlText w:val=""/>
      <w:lvlJc w:val="left"/>
      <w:pPr>
        <w:ind w:left="539" w:hanging="360"/>
      </w:pPr>
      <w:rPr>
        <w:rFonts w:ascii="Symbol" w:eastAsia="Symbol" w:hAnsi="Symbol" w:cs="Symbol" w:hint="default"/>
        <w:b w:val="0"/>
        <w:bCs w:val="0"/>
        <w:i w:val="0"/>
        <w:iCs w:val="0"/>
        <w:color w:val="00AF50"/>
        <w:spacing w:val="0"/>
        <w:w w:val="100"/>
        <w:sz w:val="20"/>
        <w:szCs w:val="20"/>
        <w:lang w:val="en-US" w:eastAsia="en-US" w:bidi="ar-SA"/>
      </w:rPr>
    </w:lvl>
    <w:lvl w:ilvl="1" w:tplc="05AA9302">
      <w:numFmt w:val="bullet"/>
      <w:lvlText w:val="•"/>
      <w:lvlJc w:val="left"/>
      <w:pPr>
        <w:ind w:left="1151" w:hanging="360"/>
      </w:pPr>
      <w:rPr>
        <w:rFonts w:hint="default"/>
        <w:lang w:val="en-US" w:eastAsia="en-US" w:bidi="ar-SA"/>
      </w:rPr>
    </w:lvl>
    <w:lvl w:ilvl="2" w:tplc="224888BA">
      <w:numFmt w:val="bullet"/>
      <w:lvlText w:val="•"/>
      <w:lvlJc w:val="left"/>
      <w:pPr>
        <w:ind w:left="1762" w:hanging="360"/>
      </w:pPr>
      <w:rPr>
        <w:rFonts w:hint="default"/>
        <w:lang w:val="en-US" w:eastAsia="en-US" w:bidi="ar-SA"/>
      </w:rPr>
    </w:lvl>
    <w:lvl w:ilvl="3" w:tplc="C9A2C000">
      <w:numFmt w:val="bullet"/>
      <w:lvlText w:val="•"/>
      <w:lvlJc w:val="left"/>
      <w:pPr>
        <w:ind w:left="2373" w:hanging="360"/>
      </w:pPr>
      <w:rPr>
        <w:rFonts w:hint="default"/>
        <w:lang w:val="en-US" w:eastAsia="en-US" w:bidi="ar-SA"/>
      </w:rPr>
    </w:lvl>
    <w:lvl w:ilvl="4" w:tplc="71F6616C">
      <w:numFmt w:val="bullet"/>
      <w:lvlText w:val="•"/>
      <w:lvlJc w:val="left"/>
      <w:pPr>
        <w:ind w:left="2985" w:hanging="360"/>
      </w:pPr>
      <w:rPr>
        <w:rFonts w:hint="default"/>
        <w:lang w:val="en-US" w:eastAsia="en-US" w:bidi="ar-SA"/>
      </w:rPr>
    </w:lvl>
    <w:lvl w:ilvl="5" w:tplc="00144504">
      <w:numFmt w:val="bullet"/>
      <w:lvlText w:val="•"/>
      <w:lvlJc w:val="left"/>
      <w:pPr>
        <w:ind w:left="3596" w:hanging="360"/>
      </w:pPr>
      <w:rPr>
        <w:rFonts w:hint="default"/>
        <w:lang w:val="en-US" w:eastAsia="en-US" w:bidi="ar-SA"/>
      </w:rPr>
    </w:lvl>
    <w:lvl w:ilvl="6" w:tplc="1D64DE00">
      <w:numFmt w:val="bullet"/>
      <w:lvlText w:val="•"/>
      <w:lvlJc w:val="left"/>
      <w:pPr>
        <w:ind w:left="4207" w:hanging="360"/>
      </w:pPr>
      <w:rPr>
        <w:rFonts w:hint="default"/>
        <w:lang w:val="en-US" w:eastAsia="en-US" w:bidi="ar-SA"/>
      </w:rPr>
    </w:lvl>
    <w:lvl w:ilvl="7" w:tplc="2DA45292">
      <w:numFmt w:val="bullet"/>
      <w:lvlText w:val="•"/>
      <w:lvlJc w:val="left"/>
      <w:pPr>
        <w:ind w:left="4819" w:hanging="360"/>
      </w:pPr>
      <w:rPr>
        <w:rFonts w:hint="default"/>
        <w:lang w:val="en-US" w:eastAsia="en-US" w:bidi="ar-SA"/>
      </w:rPr>
    </w:lvl>
    <w:lvl w:ilvl="8" w:tplc="2040ADEE">
      <w:numFmt w:val="bullet"/>
      <w:lvlText w:val="•"/>
      <w:lvlJc w:val="left"/>
      <w:pPr>
        <w:ind w:left="5430" w:hanging="360"/>
      </w:pPr>
      <w:rPr>
        <w:rFonts w:hint="default"/>
        <w:lang w:val="en-US" w:eastAsia="en-US" w:bidi="ar-SA"/>
      </w:rPr>
    </w:lvl>
  </w:abstractNum>
  <w:abstractNum w:abstractNumId="9" w15:restartNumberingAfterBreak="0">
    <w:nsid w:val="67253A35"/>
    <w:multiLevelType w:val="hybridMultilevel"/>
    <w:tmpl w:val="9F1A3C5E"/>
    <w:lvl w:ilvl="0" w:tplc="5BB49DD2">
      <w:numFmt w:val="bullet"/>
      <w:lvlText w:val=""/>
      <w:lvlJc w:val="left"/>
      <w:pPr>
        <w:ind w:left="539" w:hanging="360"/>
      </w:pPr>
      <w:rPr>
        <w:rFonts w:ascii="Symbol" w:eastAsia="Symbol" w:hAnsi="Symbol" w:cs="Symbol" w:hint="default"/>
        <w:b w:val="0"/>
        <w:bCs w:val="0"/>
        <w:i w:val="0"/>
        <w:iCs w:val="0"/>
        <w:color w:val="00AF50"/>
        <w:spacing w:val="0"/>
        <w:w w:val="100"/>
        <w:sz w:val="20"/>
        <w:szCs w:val="20"/>
        <w:lang w:val="en-US" w:eastAsia="en-US" w:bidi="ar-SA"/>
      </w:rPr>
    </w:lvl>
    <w:lvl w:ilvl="1" w:tplc="022CBE9A">
      <w:numFmt w:val="bullet"/>
      <w:lvlText w:val="•"/>
      <w:lvlJc w:val="left"/>
      <w:pPr>
        <w:ind w:left="1151" w:hanging="360"/>
      </w:pPr>
      <w:rPr>
        <w:rFonts w:hint="default"/>
        <w:lang w:val="en-US" w:eastAsia="en-US" w:bidi="ar-SA"/>
      </w:rPr>
    </w:lvl>
    <w:lvl w:ilvl="2" w:tplc="CF568FC8">
      <w:numFmt w:val="bullet"/>
      <w:lvlText w:val="•"/>
      <w:lvlJc w:val="left"/>
      <w:pPr>
        <w:ind w:left="1762" w:hanging="360"/>
      </w:pPr>
      <w:rPr>
        <w:rFonts w:hint="default"/>
        <w:lang w:val="en-US" w:eastAsia="en-US" w:bidi="ar-SA"/>
      </w:rPr>
    </w:lvl>
    <w:lvl w:ilvl="3" w:tplc="5B34721C">
      <w:numFmt w:val="bullet"/>
      <w:lvlText w:val="•"/>
      <w:lvlJc w:val="left"/>
      <w:pPr>
        <w:ind w:left="2373" w:hanging="360"/>
      </w:pPr>
      <w:rPr>
        <w:rFonts w:hint="default"/>
        <w:lang w:val="en-US" w:eastAsia="en-US" w:bidi="ar-SA"/>
      </w:rPr>
    </w:lvl>
    <w:lvl w:ilvl="4" w:tplc="FB78CCEE">
      <w:numFmt w:val="bullet"/>
      <w:lvlText w:val="•"/>
      <w:lvlJc w:val="left"/>
      <w:pPr>
        <w:ind w:left="2985" w:hanging="360"/>
      </w:pPr>
      <w:rPr>
        <w:rFonts w:hint="default"/>
        <w:lang w:val="en-US" w:eastAsia="en-US" w:bidi="ar-SA"/>
      </w:rPr>
    </w:lvl>
    <w:lvl w:ilvl="5" w:tplc="533A58EC">
      <w:numFmt w:val="bullet"/>
      <w:lvlText w:val="•"/>
      <w:lvlJc w:val="left"/>
      <w:pPr>
        <w:ind w:left="3596" w:hanging="360"/>
      </w:pPr>
      <w:rPr>
        <w:rFonts w:hint="default"/>
        <w:lang w:val="en-US" w:eastAsia="en-US" w:bidi="ar-SA"/>
      </w:rPr>
    </w:lvl>
    <w:lvl w:ilvl="6" w:tplc="E90E6C72">
      <w:numFmt w:val="bullet"/>
      <w:lvlText w:val="•"/>
      <w:lvlJc w:val="left"/>
      <w:pPr>
        <w:ind w:left="4207" w:hanging="360"/>
      </w:pPr>
      <w:rPr>
        <w:rFonts w:hint="default"/>
        <w:lang w:val="en-US" w:eastAsia="en-US" w:bidi="ar-SA"/>
      </w:rPr>
    </w:lvl>
    <w:lvl w:ilvl="7" w:tplc="C74C35DA">
      <w:numFmt w:val="bullet"/>
      <w:lvlText w:val="•"/>
      <w:lvlJc w:val="left"/>
      <w:pPr>
        <w:ind w:left="4819" w:hanging="360"/>
      </w:pPr>
      <w:rPr>
        <w:rFonts w:hint="default"/>
        <w:lang w:val="en-US" w:eastAsia="en-US" w:bidi="ar-SA"/>
      </w:rPr>
    </w:lvl>
    <w:lvl w:ilvl="8" w:tplc="5CBC06DA">
      <w:numFmt w:val="bullet"/>
      <w:lvlText w:val="•"/>
      <w:lvlJc w:val="left"/>
      <w:pPr>
        <w:ind w:left="5430" w:hanging="360"/>
      </w:pPr>
      <w:rPr>
        <w:rFonts w:hint="default"/>
        <w:lang w:val="en-US" w:eastAsia="en-US" w:bidi="ar-SA"/>
      </w:rPr>
    </w:lvl>
  </w:abstractNum>
  <w:abstractNum w:abstractNumId="10" w15:restartNumberingAfterBreak="0">
    <w:nsid w:val="755F125A"/>
    <w:multiLevelType w:val="hybridMultilevel"/>
    <w:tmpl w:val="8ACAE156"/>
    <w:lvl w:ilvl="0" w:tplc="41FEFA26">
      <w:start w:val="1"/>
      <w:numFmt w:val="decimal"/>
      <w:lvlText w:val="%1."/>
      <w:lvlJc w:val="left"/>
      <w:pPr>
        <w:ind w:left="819" w:hanging="361"/>
        <w:jc w:val="left"/>
      </w:pPr>
      <w:rPr>
        <w:rFonts w:ascii="Arial" w:eastAsia="Arial" w:hAnsi="Arial" w:cs="Arial" w:hint="default"/>
        <w:b w:val="0"/>
        <w:bCs w:val="0"/>
        <w:i w:val="0"/>
        <w:iCs w:val="0"/>
        <w:color w:val="3C9D45"/>
        <w:spacing w:val="-2"/>
        <w:w w:val="100"/>
        <w:sz w:val="20"/>
        <w:szCs w:val="20"/>
        <w:lang w:val="en-US" w:eastAsia="en-US" w:bidi="ar-SA"/>
      </w:rPr>
    </w:lvl>
    <w:lvl w:ilvl="1" w:tplc="0F2A1478">
      <w:numFmt w:val="bullet"/>
      <w:lvlText w:val="•"/>
      <w:lvlJc w:val="left"/>
      <w:pPr>
        <w:ind w:left="1744" w:hanging="361"/>
      </w:pPr>
      <w:rPr>
        <w:rFonts w:hint="default"/>
        <w:lang w:val="en-US" w:eastAsia="en-US" w:bidi="ar-SA"/>
      </w:rPr>
    </w:lvl>
    <w:lvl w:ilvl="2" w:tplc="ADA2A3B8">
      <w:numFmt w:val="bullet"/>
      <w:lvlText w:val="•"/>
      <w:lvlJc w:val="left"/>
      <w:pPr>
        <w:ind w:left="2669" w:hanging="361"/>
      </w:pPr>
      <w:rPr>
        <w:rFonts w:hint="default"/>
        <w:lang w:val="en-US" w:eastAsia="en-US" w:bidi="ar-SA"/>
      </w:rPr>
    </w:lvl>
    <w:lvl w:ilvl="3" w:tplc="42122164">
      <w:numFmt w:val="bullet"/>
      <w:lvlText w:val="•"/>
      <w:lvlJc w:val="left"/>
      <w:pPr>
        <w:ind w:left="3594" w:hanging="361"/>
      </w:pPr>
      <w:rPr>
        <w:rFonts w:hint="default"/>
        <w:lang w:val="en-US" w:eastAsia="en-US" w:bidi="ar-SA"/>
      </w:rPr>
    </w:lvl>
    <w:lvl w:ilvl="4" w:tplc="42C04152">
      <w:numFmt w:val="bullet"/>
      <w:lvlText w:val="•"/>
      <w:lvlJc w:val="left"/>
      <w:pPr>
        <w:ind w:left="4519" w:hanging="361"/>
      </w:pPr>
      <w:rPr>
        <w:rFonts w:hint="default"/>
        <w:lang w:val="en-US" w:eastAsia="en-US" w:bidi="ar-SA"/>
      </w:rPr>
    </w:lvl>
    <w:lvl w:ilvl="5" w:tplc="756413E0">
      <w:numFmt w:val="bullet"/>
      <w:lvlText w:val="•"/>
      <w:lvlJc w:val="left"/>
      <w:pPr>
        <w:ind w:left="5444" w:hanging="361"/>
      </w:pPr>
      <w:rPr>
        <w:rFonts w:hint="default"/>
        <w:lang w:val="en-US" w:eastAsia="en-US" w:bidi="ar-SA"/>
      </w:rPr>
    </w:lvl>
    <w:lvl w:ilvl="6" w:tplc="E77E6FA8">
      <w:numFmt w:val="bullet"/>
      <w:lvlText w:val="•"/>
      <w:lvlJc w:val="left"/>
      <w:pPr>
        <w:ind w:left="6368" w:hanging="361"/>
      </w:pPr>
      <w:rPr>
        <w:rFonts w:hint="default"/>
        <w:lang w:val="en-US" w:eastAsia="en-US" w:bidi="ar-SA"/>
      </w:rPr>
    </w:lvl>
    <w:lvl w:ilvl="7" w:tplc="0114B276">
      <w:numFmt w:val="bullet"/>
      <w:lvlText w:val="•"/>
      <w:lvlJc w:val="left"/>
      <w:pPr>
        <w:ind w:left="7293" w:hanging="361"/>
      </w:pPr>
      <w:rPr>
        <w:rFonts w:hint="default"/>
        <w:lang w:val="en-US" w:eastAsia="en-US" w:bidi="ar-SA"/>
      </w:rPr>
    </w:lvl>
    <w:lvl w:ilvl="8" w:tplc="E88CF278">
      <w:numFmt w:val="bullet"/>
      <w:lvlText w:val="•"/>
      <w:lvlJc w:val="left"/>
      <w:pPr>
        <w:ind w:left="8218" w:hanging="361"/>
      </w:pPr>
      <w:rPr>
        <w:rFonts w:hint="default"/>
        <w:lang w:val="en-US" w:eastAsia="en-US" w:bidi="ar-SA"/>
      </w:rPr>
    </w:lvl>
  </w:abstractNum>
  <w:num w:numId="1" w16cid:durableId="472449605">
    <w:abstractNumId w:val="7"/>
  </w:num>
  <w:num w:numId="2" w16cid:durableId="2022925123">
    <w:abstractNumId w:val="1"/>
  </w:num>
  <w:num w:numId="3" w16cid:durableId="1566866838">
    <w:abstractNumId w:val="0"/>
  </w:num>
  <w:num w:numId="4" w16cid:durableId="1459571309">
    <w:abstractNumId w:val="9"/>
  </w:num>
  <w:num w:numId="5" w16cid:durableId="1159736485">
    <w:abstractNumId w:val="6"/>
  </w:num>
  <w:num w:numId="6" w16cid:durableId="1060176301">
    <w:abstractNumId w:val="5"/>
  </w:num>
  <w:num w:numId="7" w16cid:durableId="1674452653">
    <w:abstractNumId w:val="8"/>
  </w:num>
  <w:num w:numId="8" w16cid:durableId="897977715">
    <w:abstractNumId w:val="2"/>
  </w:num>
  <w:num w:numId="9" w16cid:durableId="625935962">
    <w:abstractNumId w:val="3"/>
  </w:num>
  <w:num w:numId="10" w16cid:durableId="771896421">
    <w:abstractNumId w:val="10"/>
  </w:num>
  <w:num w:numId="11" w16cid:durableId="4265800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787CF5"/>
    <w:rsid w:val="00103B96"/>
    <w:rsid w:val="002219A4"/>
    <w:rsid w:val="00386B09"/>
    <w:rsid w:val="004C427E"/>
    <w:rsid w:val="00787CF5"/>
    <w:rsid w:val="00853C6F"/>
    <w:rsid w:val="009F4A94"/>
    <w:rsid w:val="00A05A3B"/>
    <w:rsid w:val="00B35ADC"/>
    <w:rsid w:val="00C61DED"/>
    <w:rsid w:val="00EA2D3A"/>
    <w:rsid w:val="00EC1A46"/>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7BE977"/>
  <w15:docId w15:val="{8649CC87-9148-4B8C-8076-58BB684C9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353"/>
      <w:ind w:left="98"/>
      <w:outlineLvl w:val="0"/>
    </w:pPr>
    <w:rPr>
      <w:b/>
      <w:bCs/>
      <w:sz w:val="36"/>
      <w:szCs w:val="36"/>
    </w:rPr>
  </w:style>
  <w:style w:type="paragraph" w:styleId="Heading2">
    <w:name w:val="heading 2"/>
    <w:basedOn w:val="Normal"/>
    <w:uiPriority w:val="9"/>
    <w:unhideWhenUsed/>
    <w:qFormat/>
    <w:pPr>
      <w:ind w:left="98"/>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pPr>
      <w:spacing w:before="155"/>
      <w:ind w:left="817" w:hanging="359"/>
    </w:pPr>
  </w:style>
  <w:style w:type="paragraph" w:customStyle="1" w:styleId="TableParagraph">
    <w:name w:val="Table Paragraph"/>
    <w:basedOn w:val="Normal"/>
    <w:uiPriority w:val="1"/>
    <w:qFormat/>
    <w:pPr>
      <w:spacing w:before="122"/>
      <w:ind w:left="255"/>
    </w:pPr>
  </w:style>
  <w:style w:type="paragraph" w:styleId="Header">
    <w:name w:val="header"/>
    <w:basedOn w:val="Normal"/>
    <w:link w:val="HeaderChar"/>
    <w:uiPriority w:val="99"/>
    <w:unhideWhenUsed/>
    <w:rsid w:val="004C427E"/>
    <w:pPr>
      <w:tabs>
        <w:tab w:val="center" w:pos="4513"/>
        <w:tab w:val="right" w:pos="9026"/>
      </w:tabs>
    </w:pPr>
  </w:style>
  <w:style w:type="character" w:customStyle="1" w:styleId="HeaderChar">
    <w:name w:val="Header Char"/>
    <w:basedOn w:val="DefaultParagraphFont"/>
    <w:link w:val="Header"/>
    <w:uiPriority w:val="99"/>
    <w:rsid w:val="004C427E"/>
    <w:rPr>
      <w:rFonts w:ascii="Arial" w:eastAsia="Arial" w:hAnsi="Arial" w:cs="Arial"/>
    </w:rPr>
  </w:style>
  <w:style w:type="paragraph" w:styleId="Footer">
    <w:name w:val="footer"/>
    <w:basedOn w:val="Normal"/>
    <w:link w:val="FooterChar"/>
    <w:uiPriority w:val="99"/>
    <w:unhideWhenUsed/>
    <w:rsid w:val="004C427E"/>
    <w:pPr>
      <w:tabs>
        <w:tab w:val="center" w:pos="4513"/>
        <w:tab w:val="right" w:pos="9026"/>
      </w:tabs>
    </w:pPr>
  </w:style>
  <w:style w:type="character" w:customStyle="1" w:styleId="FooterChar">
    <w:name w:val="Footer Char"/>
    <w:basedOn w:val="DefaultParagraphFont"/>
    <w:link w:val="Footer"/>
    <w:uiPriority w:val="99"/>
    <w:rsid w:val="004C427E"/>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hyperlink" Target="https://717alliance.org/resources/7-1-7-assessment-tool-pdf/" TargetMode="External"/><Relationship Id="rId2" Type="http://schemas.openxmlformats.org/officeDocument/2006/relationships/customXml" Target="../customXml/item2.xml"/><Relationship Id="rId16" Type="http://schemas.openxmlformats.org/officeDocument/2006/relationships/hyperlink" Target="https://717alliance.org/resources/7-1-7-assessment-tool-docx/"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717alliance.org/"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27c8f07-e503-4122-80c5-e52ee84151d4" xsi:nil="true"/>
    <lcf76f155ced4ddcb4097134ff3c332f xmlns="ca299543-0ab4-429f-8927-bf8e8716a0c2">
      <Terms xmlns="http://schemas.microsoft.com/office/infopath/2007/PartnerControls"/>
    </lcf76f155ced4ddcb4097134ff3c332f>
    <_ip_UnifiedCompliancePolicyUIAction xmlns="http://schemas.microsoft.com/sharepoint/v3" xsi:nil="true"/>
    <TranslatedLang xmlns="ca299543-0ab4-429f-8927-bf8e8716a0c2" xsi:nil="true"/>
    <Comments xmlns="ca299543-0ab4-429f-8927-bf8e8716a0c2"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3B71C273E20C4095B634201CDD2539" ma:contentTypeVersion="24" ma:contentTypeDescription="Create a new document." ma:contentTypeScope="" ma:versionID="1827fb999827c7afb550ec37460d6527">
  <xsd:schema xmlns:xsd="http://www.w3.org/2001/XMLSchema" xmlns:xs="http://www.w3.org/2001/XMLSchema" xmlns:p="http://schemas.microsoft.com/office/2006/metadata/properties" xmlns:ns1="http://schemas.microsoft.com/sharepoint/v3" xmlns:ns2="ca299543-0ab4-429f-8927-bf8e8716a0c2" xmlns:ns3="d27c8f07-e503-4122-80c5-e52ee84151d4" targetNamespace="http://schemas.microsoft.com/office/2006/metadata/properties" ma:root="true" ma:fieldsID="7ce67c3a285013c68dbfa87fed1af3d4" ns1:_="" ns2:_="" ns3:_="">
    <xsd:import namespace="http://schemas.microsoft.com/sharepoint/v3"/>
    <xsd:import namespace="ca299543-0ab4-429f-8927-bf8e8716a0c2"/>
    <xsd:import namespace="d27c8f07-e503-4122-80c5-e52ee84151d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CR" minOccurs="0"/>
                <xsd:element ref="ns2:Comments" minOccurs="0"/>
                <xsd:element ref="ns2:MediaServiceObjectDetectorVersions" minOccurs="0"/>
                <xsd:element ref="ns2:MediaServiceSearchProperties" minOccurs="0"/>
                <xsd:element ref="ns2:TranslatedLang"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9" nillable="true" ma:displayName="Unified Compliance Policy Properties" ma:hidden="true" ma:internalName="_ip_UnifiedCompliancePolicyProperties">
      <xsd:simpleType>
        <xsd:restriction base="dms:Note"/>
      </xsd:simpleType>
    </xsd:element>
    <xsd:element name="_ip_UnifiedCompliancePolicyUIAction" ma:index="3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a299543-0ab4-429f-8927-bf8e8716a0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2f55c54-333a-4ed3-a999-6f0836af511a"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Comments" ma:index="24" nillable="true" ma:displayName="Comments" ma:format="Dropdown" ma:internalName="Comments">
      <xsd:simpleType>
        <xsd:restriction base="dms:Text">
          <xsd:maxLength value="255"/>
        </xsd:restrictio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TranslatedLang" ma:index="27" nillable="true" ma:displayName="Translated Language" ma:internalName="TranslatedLang">
      <xsd:simpleType>
        <xsd:restriction base="dms:Text"/>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7c8f07-e503-4122-80c5-e52ee84151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94d5955-93c2-4535-8179-a5e838035f88}" ma:internalName="TaxCatchAll" ma:showField="CatchAllData" ma:web="d27c8f07-e503-4122-80c5-e52ee84151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819E0D-D9B0-448C-ACBC-F8C0D5B515FE}">
  <ds:schemaRefs>
    <ds:schemaRef ds:uri="http://schemas.microsoft.com/office/2006/metadata/properties"/>
    <ds:schemaRef ds:uri="http://schemas.microsoft.com/office/infopath/2007/PartnerControls"/>
    <ds:schemaRef ds:uri="c5613cd5-748e-412e-9a2f-bebdac0f41fd"/>
    <ds:schemaRef ds:uri="d278d6d4-1e95-49d0-ad8b-8a60c47dc760"/>
  </ds:schemaRefs>
</ds:datastoreItem>
</file>

<file path=customXml/itemProps2.xml><?xml version="1.0" encoding="utf-8"?>
<ds:datastoreItem xmlns:ds="http://schemas.openxmlformats.org/officeDocument/2006/customXml" ds:itemID="{9A5CEA99-03C6-45F4-80BB-41754B745517}"/>
</file>

<file path=customXml/itemProps3.xml><?xml version="1.0" encoding="utf-8"?>
<ds:datastoreItem xmlns:ds="http://schemas.openxmlformats.org/officeDocument/2006/customXml" ds:itemID="{98DFEE52-7C61-4B69-BBF4-5BBD687D3A1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1635</Words>
  <Characters>9323</Characters>
  <Application>Microsoft Office Word</Application>
  <DocSecurity>0</DocSecurity>
  <Lines>77</Lines>
  <Paragraphs>21</Paragraphs>
  <ScaleCrop>false</ScaleCrop>
  <Company/>
  <LinksUpToDate>false</LinksUpToDate>
  <CharactersWithSpaces>10937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Marie Deveaux</dc:creator>
  <cp:lastModifiedBy>Rahul Maske</cp:lastModifiedBy>
  <cp:revision>8</cp:revision>
  <cp:lastPrinted>2026-02-03T20:53:00Z</cp:lastPrinted>
  <dcterms:created xsi:type="dcterms:W3CDTF">2026-01-14T14:04:00Z</dcterms:created>
  <dcterms:modified xsi:type="dcterms:W3CDTF">2026-02-05T15:37:00Z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2025-01-10T00:00:00Z</vt:filetime>
  </property>
  <property fmtid="{D5CDD505-2E9C-101B-9397-08002B2CF9AE}" pid="3" name="Creator">
    <vt:lpwstr>Microsoft Word</vt:lpwstr>
  </property>
  <property fmtid="{D5CDD505-2E9C-101B-9397-08002B2CF9AE}" pid="4" name="LastSaved">
    <vt:filetime>2026-01-14T00:00:00Z</vt:filetime>
  </property>
  <property fmtid="{D5CDD505-2E9C-101B-9397-08002B2CF9AE}" pid="5" name="ContentTypeId">
    <vt:lpwstr>0x010100173B71C273E20C4095B634201CDD2539</vt:lpwstr>
  </property>
  <property fmtid="{D5CDD505-2E9C-101B-9397-08002B2CF9AE}" pid="6" name="MediaServiceImageTags">
    <vt:lpwstr/>
  </property>
</Properties>
</file>